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25E6F" w14:textId="77777777" w:rsidR="00AA6B6D" w:rsidRDefault="00D621C6" w:rsidP="00376FCF">
      <w:pPr>
        <w:pStyle w:val="Title"/>
        <w:spacing w:after="240" w:line="276" w:lineRule="auto"/>
        <w:rPr>
          <w:lang w:val="en-GB"/>
        </w:rPr>
      </w:pPr>
      <w:r>
        <w:rPr>
          <w:lang w:val="en-GB"/>
        </w:rPr>
        <w:t>2019 questions to industry</w:t>
      </w:r>
    </w:p>
    <w:p w14:paraId="431DA7EF" w14:textId="7A96D3F7" w:rsidR="00E21515" w:rsidRDefault="00E21515" w:rsidP="00376FCF">
      <w:pPr>
        <w:spacing w:after="360" w:line="276" w:lineRule="auto"/>
      </w:pPr>
      <w:r>
        <w:t xml:space="preserve">The following questions are based on queries and feedback received from </w:t>
      </w:r>
      <w:r w:rsidR="00FB2EC9">
        <w:t>industry since</w:t>
      </w:r>
      <w:r w:rsidR="00A82431">
        <w:t xml:space="preserve"> the DSB went live in October 2017</w:t>
      </w:r>
      <w:r>
        <w:t xml:space="preserve">. The purpose of </w:t>
      </w:r>
      <w:r w:rsidR="003F5485">
        <w:t xml:space="preserve">the consultation is to </w:t>
      </w:r>
      <w:r>
        <w:t>obtain</w:t>
      </w:r>
      <w:r w:rsidR="003F5485">
        <w:t xml:space="preserve"> i</w:t>
      </w:r>
      <w:r>
        <w:t xml:space="preserve">ndustry’s view is to ensure that the DSB focuses its attention on those </w:t>
      </w:r>
      <w:r w:rsidR="00EE59BC">
        <w:t xml:space="preserve">potential changes </w:t>
      </w:r>
      <w:r>
        <w:t xml:space="preserve">which are the most valuable. The features </w:t>
      </w:r>
      <w:r w:rsidR="00746D00">
        <w:t xml:space="preserve">identified as </w:t>
      </w:r>
      <w:r>
        <w:t xml:space="preserve">most desired by industry </w:t>
      </w:r>
      <w:r w:rsidR="00746D00">
        <w:t>(because of</w:t>
      </w:r>
      <w:r>
        <w:t xml:space="preserve"> this first round of consultation</w:t>
      </w:r>
      <w:r w:rsidR="00746D00">
        <w:t>)</w:t>
      </w:r>
      <w:r>
        <w:t xml:space="preserve"> will be subsequently analyzed in greater detail. Additional detail on costs and functionality will be provided as part of the second consultation to allow industry to feedback on whether it wishes the DSB to proceed with the implementation in 2019. </w:t>
      </w:r>
    </w:p>
    <w:p w14:paraId="63C04CF8" w14:textId="77777777" w:rsidR="00FB2F76" w:rsidRPr="00FB2F76" w:rsidRDefault="00FB2F76" w:rsidP="00376FCF">
      <w:pPr>
        <w:spacing w:line="276" w:lineRule="auto"/>
      </w:pPr>
      <w:r w:rsidRPr="00FB2F76">
        <w:rPr>
          <w:b/>
          <w:bCs/>
        </w:rPr>
        <w:t xml:space="preserve">Proposed Format for Industry Responses to the DSB Consultations </w:t>
      </w:r>
    </w:p>
    <w:p w14:paraId="6355BB6E" w14:textId="4512B9EF" w:rsidR="003D62BC" w:rsidRPr="00A12A5F" w:rsidRDefault="003D62BC" w:rsidP="00A12A5F">
      <w:pPr>
        <w:pStyle w:val="ListParagraph"/>
        <w:numPr>
          <w:ilvl w:val="0"/>
          <w:numId w:val="10"/>
        </w:numPr>
        <w:spacing w:after="360" w:line="276" w:lineRule="auto"/>
        <w:rPr>
          <w:lang w:val="en-GB"/>
        </w:rPr>
      </w:pPr>
      <w:r w:rsidRPr="00A12A5F">
        <w:t xml:space="preserve">Consultation responses </w:t>
      </w:r>
      <w:r w:rsidR="00A12A5F">
        <w:t xml:space="preserve">should be completed using the form below and emailed to </w:t>
      </w:r>
      <w:hyperlink r:id="rId8" w:history="1">
        <w:r w:rsidR="00A12A5F" w:rsidRPr="003C07E3">
          <w:rPr>
            <w:rStyle w:val="Hyperlink"/>
          </w:rPr>
          <w:t>industry_consultation@anna-dsb.com</w:t>
        </w:r>
      </w:hyperlink>
      <w:r w:rsidR="00A12A5F" w:rsidRPr="003C07E3">
        <w:t> </w:t>
      </w:r>
    </w:p>
    <w:p w14:paraId="6B045608" w14:textId="059DA83C" w:rsidR="00FB2F76" w:rsidRPr="00FB2F76" w:rsidRDefault="00EE59BC" w:rsidP="00376FCF">
      <w:pPr>
        <w:pStyle w:val="ListParagraph"/>
        <w:numPr>
          <w:ilvl w:val="0"/>
          <w:numId w:val="10"/>
        </w:numPr>
        <w:spacing w:line="276" w:lineRule="auto"/>
      </w:pPr>
      <w:r>
        <w:t>The option is provided for respondents to s</w:t>
      </w:r>
      <w:r w:rsidR="00FB2F76" w:rsidRPr="00FB2F76">
        <w:t xml:space="preserve">tipulate </w:t>
      </w:r>
      <w:r w:rsidR="003F5485">
        <w:t xml:space="preserve">whether </w:t>
      </w:r>
      <w:bookmarkStart w:id="0" w:name="_GoBack"/>
      <w:bookmarkEnd w:id="0"/>
      <w:r w:rsidR="00FB2F76" w:rsidRPr="00FB2F76">
        <w:t xml:space="preserve">the response </w:t>
      </w:r>
      <w:r>
        <w:t xml:space="preserve">is </w:t>
      </w:r>
      <w:r w:rsidR="00FB2F76" w:rsidRPr="00FB2F76">
        <w:t>to be treated as anonymous. Note that all responses are published on the DSB website and are not anonymized unless specific requests are made</w:t>
      </w:r>
    </w:p>
    <w:p w14:paraId="20656067" w14:textId="77777777" w:rsidR="00FB2F76" w:rsidRPr="00FB2F76" w:rsidRDefault="00FB2F76" w:rsidP="00376FCF">
      <w:pPr>
        <w:pStyle w:val="ListParagraph"/>
        <w:numPr>
          <w:ilvl w:val="0"/>
          <w:numId w:val="10"/>
        </w:numPr>
        <w:spacing w:line="276" w:lineRule="auto"/>
      </w:pPr>
      <w:r w:rsidRPr="00FB2F76">
        <w:t xml:space="preserve">Where applicable, responses should include specific and actionable alternative solution(s) that would be acceptable to the respondent </w:t>
      </w:r>
      <w:r w:rsidR="00E743F6" w:rsidRPr="00FB2F76">
        <w:t>to</w:t>
      </w:r>
      <w:r w:rsidRPr="00FB2F76">
        <w:t xml:space="preserve"> ensure that the DSB can work to reflect the best target solution sought by </w:t>
      </w:r>
      <w:r w:rsidR="00582C50" w:rsidRPr="00FB2F76">
        <w:t>industry</w:t>
      </w:r>
      <w:r w:rsidRPr="00FB2F76">
        <w:t xml:space="preserve"> (within the governance framework of the utility) </w:t>
      </w:r>
    </w:p>
    <w:p w14:paraId="2F65D7F3" w14:textId="77777777" w:rsidR="008F288F" w:rsidRDefault="008F288F" w:rsidP="00376FCF">
      <w:pPr>
        <w:pStyle w:val="ListParagraph"/>
        <w:numPr>
          <w:ilvl w:val="0"/>
          <w:numId w:val="10"/>
        </w:numPr>
        <w:spacing w:line="276" w:lineRule="auto"/>
      </w:pPr>
      <w:r>
        <w:t xml:space="preserve">As with prior consultations, each organization is permitted a single response </w:t>
      </w:r>
    </w:p>
    <w:p w14:paraId="6C300DAE" w14:textId="1A22CA4B" w:rsidR="00E743F6" w:rsidRPr="00E21515" w:rsidRDefault="00E743F6" w:rsidP="00376FCF">
      <w:pPr>
        <w:pStyle w:val="ListParagraph"/>
        <w:numPr>
          <w:ilvl w:val="0"/>
          <w:numId w:val="10"/>
        </w:numPr>
        <w:spacing w:line="276" w:lineRule="auto"/>
      </w:pPr>
      <w:r>
        <w:t xml:space="preserve">Responses should include details of the type of organization responding to the consultation and </w:t>
      </w:r>
      <w:r w:rsidR="00EE59BC">
        <w:t xml:space="preserve">its </w:t>
      </w:r>
      <w:r>
        <w:t xml:space="preserve">current user category to </w:t>
      </w:r>
      <w:r w:rsidR="00EE59BC">
        <w:t xml:space="preserve">enable </w:t>
      </w:r>
      <w:r>
        <w:t xml:space="preserve">the DSB to analyze client needs in more detail and include anonymized statistics as part of the second consultation report </w:t>
      </w:r>
    </w:p>
    <w:p w14:paraId="0A89CA3E" w14:textId="77777777" w:rsidR="00FB2F76" w:rsidRDefault="00FB2F76" w:rsidP="00376FCF">
      <w:pPr>
        <w:pStyle w:val="ListParagraph"/>
        <w:numPr>
          <w:ilvl w:val="0"/>
          <w:numId w:val="10"/>
        </w:numPr>
        <w:spacing w:after="360" w:line="276" w:lineRule="auto"/>
      </w:pPr>
      <w:r w:rsidRPr="00FB2F76">
        <w:t xml:space="preserve">Responses must be received by 5pm UTC </w:t>
      </w:r>
      <w:r w:rsidR="00E743F6">
        <w:t>on 13</w:t>
      </w:r>
      <w:r w:rsidR="00E743F6" w:rsidRPr="00E743F6">
        <w:rPr>
          <w:vertAlign w:val="superscript"/>
        </w:rPr>
        <w:t>th</w:t>
      </w:r>
      <w:r w:rsidR="0027581B">
        <w:t xml:space="preserve"> June 2018 </w:t>
      </w:r>
    </w:p>
    <w:p w14:paraId="63207414" w14:textId="77777777" w:rsidR="003C07E3" w:rsidRPr="005E3572" w:rsidRDefault="003C07E3" w:rsidP="00376FCF">
      <w:pPr>
        <w:pStyle w:val="ListParagraph"/>
        <w:numPr>
          <w:ilvl w:val="0"/>
          <w:numId w:val="10"/>
        </w:numPr>
        <w:spacing w:after="360" w:line="276" w:lineRule="auto"/>
        <w:rPr>
          <w:lang w:val="en-GB"/>
        </w:rPr>
      </w:pPr>
      <w:r w:rsidRPr="003C07E3">
        <w:t xml:space="preserve">All consultation related queries should be directed to </w:t>
      </w:r>
      <w:hyperlink r:id="rId9" w:history="1">
        <w:r w:rsidRPr="003C07E3">
          <w:rPr>
            <w:rStyle w:val="Hyperlink"/>
          </w:rPr>
          <w:t>industry_consultation@anna-dsb.com</w:t>
        </w:r>
      </w:hyperlink>
      <w:r w:rsidRPr="003C07E3">
        <w:t> </w:t>
      </w:r>
    </w:p>
    <w:p w14:paraId="6F120F03" w14:textId="77777777" w:rsidR="005E3572" w:rsidRPr="005E3572" w:rsidRDefault="005E3572" w:rsidP="00376FCF">
      <w:pPr>
        <w:spacing w:after="360" w:line="276" w:lineRule="auto"/>
        <w:rPr>
          <w:lang w:val="en-GB"/>
        </w:rPr>
      </w:pPr>
    </w:p>
    <w:sdt>
      <w:sdtPr>
        <w:rPr>
          <w:rFonts w:asciiTheme="minorHAnsi" w:eastAsiaTheme="minorHAnsi" w:hAnsiTheme="minorHAnsi" w:cstheme="minorBidi"/>
          <w:color w:val="auto"/>
          <w:sz w:val="22"/>
          <w:szCs w:val="22"/>
        </w:rPr>
        <w:id w:val="-2068337683"/>
        <w:docPartObj>
          <w:docPartGallery w:val="Table of Contents"/>
          <w:docPartUnique/>
        </w:docPartObj>
      </w:sdtPr>
      <w:sdtEndPr>
        <w:rPr>
          <w:b/>
          <w:bCs/>
          <w:noProof/>
        </w:rPr>
      </w:sdtEndPr>
      <w:sdtContent>
        <w:p w14:paraId="22D6C793" w14:textId="77777777" w:rsidR="005E3572" w:rsidRDefault="005E3572" w:rsidP="00376FCF">
          <w:pPr>
            <w:pStyle w:val="TOCHeading"/>
            <w:spacing w:line="276" w:lineRule="auto"/>
          </w:pPr>
          <w:r>
            <w:t>Contents</w:t>
          </w:r>
        </w:p>
        <w:p w14:paraId="190894B5" w14:textId="08311CB1" w:rsidR="00E169DE" w:rsidRDefault="005E357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4257458" w:history="1">
            <w:r w:rsidR="00E169DE" w:rsidRPr="001B633A">
              <w:rPr>
                <w:rStyle w:val="Hyperlink"/>
                <w:noProof/>
                <w:lang w:val="en-GB"/>
              </w:rPr>
              <w:t>Section 1: User Categorization and Fees</w:t>
            </w:r>
            <w:r w:rsidR="00E169DE">
              <w:rPr>
                <w:noProof/>
                <w:webHidden/>
              </w:rPr>
              <w:tab/>
            </w:r>
            <w:r w:rsidR="00E169DE">
              <w:rPr>
                <w:noProof/>
                <w:webHidden/>
              </w:rPr>
              <w:fldChar w:fldCharType="begin"/>
            </w:r>
            <w:r w:rsidR="00E169DE">
              <w:rPr>
                <w:noProof/>
                <w:webHidden/>
              </w:rPr>
              <w:instrText xml:space="preserve"> PAGEREF _Toc514257458 \h </w:instrText>
            </w:r>
            <w:r w:rsidR="00E169DE">
              <w:rPr>
                <w:noProof/>
                <w:webHidden/>
              </w:rPr>
            </w:r>
            <w:r w:rsidR="00E169DE">
              <w:rPr>
                <w:noProof/>
                <w:webHidden/>
              </w:rPr>
              <w:fldChar w:fldCharType="separate"/>
            </w:r>
            <w:r w:rsidR="00E169DE">
              <w:rPr>
                <w:noProof/>
                <w:webHidden/>
              </w:rPr>
              <w:t>2</w:t>
            </w:r>
            <w:r w:rsidR="00E169DE">
              <w:rPr>
                <w:noProof/>
                <w:webHidden/>
              </w:rPr>
              <w:fldChar w:fldCharType="end"/>
            </w:r>
          </w:hyperlink>
        </w:p>
        <w:p w14:paraId="793DAA7C" w14:textId="08CE1CF0" w:rsidR="00E169DE" w:rsidRDefault="003F5485">
          <w:pPr>
            <w:pStyle w:val="TOC1"/>
            <w:tabs>
              <w:tab w:val="right" w:leader="dot" w:pos="9350"/>
            </w:tabs>
            <w:rPr>
              <w:rFonts w:eastAsiaTheme="minorEastAsia"/>
              <w:noProof/>
            </w:rPr>
          </w:pPr>
          <w:hyperlink w:anchor="_Toc514257459" w:history="1">
            <w:r w:rsidR="00E169DE" w:rsidRPr="001B633A">
              <w:rPr>
                <w:rStyle w:val="Hyperlink"/>
                <w:noProof/>
                <w:lang w:val="en-GB"/>
              </w:rPr>
              <w:t>Section 2: Functionality</w:t>
            </w:r>
            <w:r w:rsidR="00E169DE">
              <w:rPr>
                <w:noProof/>
                <w:webHidden/>
              </w:rPr>
              <w:tab/>
            </w:r>
            <w:r w:rsidR="00E169DE">
              <w:rPr>
                <w:noProof/>
                <w:webHidden/>
              </w:rPr>
              <w:fldChar w:fldCharType="begin"/>
            </w:r>
            <w:r w:rsidR="00E169DE">
              <w:rPr>
                <w:noProof/>
                <w:webHidden/>
              </w:rPr>
              <w:instrText xml:space="preserve"> PAGEREF _Toc514257459 \h </w:instrText>
            </w:r>
            <w:r w:rsidR="00E169DE">
              <w:rPr>
                <w:noProof/>
                <w:webHidden/>
              </w:rPr>
            </w:r>
            <w:r w:rsidR="00E169DE">
              <w:rPr>
                <w:noProof/>
                <w:webHidden/>
              </w:rPr>
              <w:fldChar w:fldCharType="separate"/>
            </w:r>
            <w:r w:rsidR="00E169DE">
              <w:rPr>
                <w:noProof/>
                <w:webHidden/>
              </w:rPr>
              <w:t>2</w:t>
            </w:r>
            <w:r w:rsidR="00E169DE">
              <w:rPr>
                <w:noProof/>
                <w:webHidden/>
              </w:rPr>
              <w:fldChar w:fldCharType="end"/>
            </w:r>
          </w:hyperlink>
        </w:p>
        <w:p w14:paraId="4DC242DE" w14:textId="4213DA0F" w:rsidR="00E169DE" w:rsidRDefault="003F5485">
          <w:pPr>
            <w:pStyle w:val="TOC1"/>
            <w:tabs>
              <w:tab w:val="right" w:leader="dot" w:pos="9350"/>
            </w:tabs>
            <w:rPr>
              <w:rFonts w:eastAsiaTheme="minorEastAsia"/>
              <w:noProof/>
            </w:rPr>
          </w:pPr>
          <w:hyperlink w:anchor="_Toc514257460" w:history="1">
            <w:r w:rsidR="00E169DE" w:rsidRPr="001B633A">
              <w:rPr>
                <w:rStyle w:val="Hyperlink"/>
                <w:noProof/>
                <w:lang w:val="en-GB"/>
              </w:rPr>
              <w:t>Section 3: Service Levels</w:t>
            </w:r>
            <w:r w:rsidR="00E169DE">
              <w:rPr>
                <w:noProof/>
                <w:webHidden/>
              </w:rPr>
              <w:tab/>
            </w:r>
            <w:r w:rsidR="00E169DE">
              <w:rPr>
                <w:noProof/>
                <w:webHidden/>
              </w:rPr>
              <w:fldChar w:fldCharType="begin"/>
            </w:r>
            <w:r w:rsidR="00E169DE">
              <w:rPr>
                <w:noProof/>
                <w:webHidden/>
              </w:rPr>
              <w:instrText xml:space="preserve"> PAGEREF _Toc514257460 \h </w:instrText>
            </w:r>
            <w:r w:rsidR="00E169DE">
              <w:rPr>
                <w:noProof/>
                <w:webHidden/>
              </w:rPr>
            </w:r>
            <w:r w:rsidR="00E169DE">
              <w:rPr>
                <w:noProof/>
                <w:webHidden/>
              </w:rPr>
              <w:fldChar w:fldCharType="separate"/>
            </w:r>
            <w:r w:rsidR="00E169DE">
              <w:rPr>
                <w:noProof/>
                <w:webHidden/>
              </w:rPr>
              <w:t>3</w:t>
            </w:r>
            <w:r w:rsidR="00E169DE">
              <w:rPr>
                <w:noProof/>
                <w:webHidden/>
              </w:rPr>
              <w:fldChar w:fldCharType="end"/>
            </w:r>
          </w:hyperlink>
        </w:p>
        <w:p w14:paraId="308C272D" w14:textId="3EC3A38E" w:rsidR="00E169DE" w:rsidRDefault="003F5485">
          <w:pPr>
            <w:pStyle w:val="TOC1"/>
            <w:tabs>
              <w:tab w:val="right" w:leader="dot" w:pos="9350"/>
            </w:tabs>
            <w:rPr>
              <w:rFonts w:eastAsiaTheme="minorEastAsia"/>
              <w:noProof/>
            </w:rPr>
          </w:pPr>
          <w:hyperlink w:anchor="_Toc514257461" w:history="1">
            <w:r w:rsidR="00E169DE" w:rsidRPr="001B633A">
              <w:rPr>
                <w:rStyle w:val="Hyperlink"/>
                <w:noProof/>
                <w:lang w:val="en-GB"/>
              </w:rPr>
              <w:t>Section 4: Service Availability</w:t>
            </w:r>
            <w:r w:rsidR="00E169DE">
              <w:rPr>
                <w:noProof/>
                <w:webHidden/>
              </w:rPr>
              <w:tab/>
            </w:r>
            <w:r w:rsidR="00E169DE">
              <w:rPr>
                <w:noProof/>
                <w:webHidden/>
              </w:rPr>
              <w:fldChar w:fldCharType="begin"/>
            </w:r>
            <w:r w:rsidR="00E169DE">
              <w:rPr>
                <w:noProof/>
                <w:webHidden/>
              </w:rPr>
              <w:instrText xml:space="preserve"> PAGEREF _Toc514257461 \h </w:instrText>
            </w:r>
            <w:r w:rsidR="00E169DE">
              <w:rPr>
                <w:noProof/>
                <w:webHidden/>
              </w:rPr>
            </w:r>
            <w:r w:rsidR="00E169DE">
              <w:rPr>
                <w:noProof/>
                <w:webHidden/>
              </w:rPr>
              <w:fldChar w:fldCharType="separate"/>
            </w:r>
            <w:r w:rsidR="00E169DE">
              <w:rPr>
                <w:noProof/>
                <w:webHidden/>
              </w:rPr>
              <w:t>6</w:t>
            </w:r>
            <w:r w:rsidR="00E169DE">
              <w:rPr>
                <w:noProof/>
                <w:webHidden/>
              </w:rPr>
              <w:fldChar w:fldCharType="end"/>
            </w:r>
          </w:hyperlink>
        </w:p>
        <w:p w14:paraId="0BC7ABBD" w14:textId="1578BF9B" w:rsidR="00E169DE" w:rsidRDefault="003F5485">
          <w:pPr>
            <w:pStyle w:val="TOC1"/>
            <w:tabs>
              <w:tab w:val="right" w:leader="dot" w:pos="9350"/>
            </w:tabs>
            <w:rPr>
              <w:rFonts w:eastAsiaTheme="minorEastAsia"/>
              <w:noProof/>
            </w:rPr>
          </w:pPr>
          <w:hyperlink w:anchor="_Toc514257462" w:history="1">
            <w:r w:rsidR="00E169DE" w:rsidRPr="001B633A">
              <w:rPr>
                <w:rStyle w:val="Hyperlink"/>
                <w:noProof/>
                <w:lang w:val="en-GB"/>
              </w:rPr>
              <w:t>Section 5: DSB Access and Usage Agreement</w:t>
            </w:r>
            <w:r w:rsidR="00E169DE">
              <w:rPr>
                <w:noProof/>
                <w:webHidden/>
              </w:rPr>
              <w:tab/>
            </w:r>
            <w:r w:rsidR="00E169DE">
              <w:rPr>
                <w:noProof/>
                <w:webHidden/>
              </w:rPr>
              <w:fldChar w:fldCharType="begin"/>
            </w:r>
            <w:r w:rsidR="00E169DE">
              <w:rPr>
                <w:noProof/>
                <w:webHidden/>
              </w:rPr>
              <w:instrText xml:space="preserve"> PAGEREF _Toc514257462 \h </w:instrText>
            </w:r>
            <w:r w:rsidR="00E169DE">
              <w:rPr>
                <w:noProof/>
                <w:webHidden/>
              </w:rPr>
            </w:r>
            <w:r w:rsidR="00E169DE">
              <w:rPr>
                <w:noProof/>
                <w:webHidden/>
              </w:rPr>
              <w:fldChar w:fldCharType="separate"/>
            </w:r>
            <w:r w:rsidR="00E169DE">
              <w:rPr>
                <w:noProof/>
                <w:webHidden/>
              </w:rPr>
              <w:t>7</w:t>
            </w:r>
            <w:r w:rsidR="00E169DE">
              <w:rPr>
                <w:noProof/>
                <w:webHidden/>
              </w:rPr>
              <w:fldChar w:fldCharType="end"/>
            </w:r>
          </w:hyperlink>
        </w:p>
        <w:p w14:paraId="06142298" w14:textId="5A09CC20" w:rsidR="00E169DE" w:rsidRDefault="003F5485">
          <w:pPr>
            <w:pStyle w:val="TOC1"/>
            <w:tabs>
              <w:tab w:val="right" w:leader="dot" w:pos="9350"/>
            </w:tabs>
            <w:rPr>
              <w:rFonts w:eastAsiaTheme="minorEastAsia"/>
              <w:noProof/>
            </w:rPr>
          </w:pPr>
          <w:hyperlink w:anchor="_Toc514257463" w:history="1">
            <w:r w:rsidR="00E169DE" w:rsidRPr="001B633A">
              <w:rPr>
                <w:rStyle w:val="Hyperlink"/>
                <w:noProof/>
                <w:lang w:val="en-GB"/>
              </w:rPr>
              <w:t>Section 6: AOB</w:t>
            </w:r>
            <w:r w:rsidR="00E169DE">
              <w:rPr>
                <w:noProof/>
                <w:webHidden/>
              </w:rPr>
              <w:tab/>
            </w:r>
            <w:r w:rsidR="00E169DE">
              <w:rPr>
                <w:noProof/>
                <w:webHidden/>
              </w:rPr>
              <w:fldChar w:fldCharType="begin"/>
            </w:r>
            <w:r w:rsidR="00E169DE">
              <w:rPr>
                <w:noProof/>
                <w:webHidden/>
              </w:rPr>
              <w:instrText xml:space="preserve"> PAGEREF _Toc514257463 \h </w:instrText>
            </w:r>
            <w:r w:rsidR="00E169DE">
              <w:rPr>
                <w:noProof/>
                <w:webHidden/>
              </w:rPr>
            </w:r>
            <w:r w:rsidR="00E169DE">
              <w:rPr>
                <w:noProof/>
                <w:webHidden/>
              </w:rPr>
              <w:fldChar w:fldCharType="separate"/>
            </w:r>
            <w:r w:rsidR="00E169DE">
              <w:rPr>
                <w:noProof/>
                <w:webHidden/>
              </w:rPr>
              <w:t>7</w:t>
            </w:r>
            <w:r w:rsidR="00E169DE">
              <w:rPr>
                <w:noProof/>
                <w:webHidden/>
              </w:rPr>
              <w:fldChar w:fldCharType="end"/>
            </w:r>
          </w:hyperlink>
        </w:p>
        <w:p w14:paraId="731C043D" w14:textId="0B6E142C" w:rsidR="005E3572" w:rsidRDefault="005E3572" w:rsidP="00376FCF">
          <w:pPr>
            <w:spacing w:line="276" w:lineRule="auto"/>
          </w:pPr>
          <w:r>
            <w:rPr>
              <w:b/>
              <w:bCs/>
              <w:noProof/>
            </w:rPr>
            <w:fldChar w:fldCharType="end"/>
          </w:r>
        </w:p>
      </w:sdtContent>
    </w:sdt>
    <w:p w14:paraId="14DB8569" w14:textId="77777777" w:rsidR="005E3572" w:rsidRDefault="005E3572" w:rsidP="00376FCF">
      <w:pPr>
        <w:spacing w:line="276" w:lineRule="auto"/>
        <w:rPr>
          <w:b/>
        </w:rPr>
      </w:pPr>
      <w:r>
        <w:rPr>
          <w:b/>
        </w:rPr>
        <w:br w:type="page"/>
      </w:r>
    </w:p>
    <w:tbl>
      <w:tblPr>
        <w:tblStyle w:val="TableGrid"/>
        <w:tblW w:w="0" w:type="auto"/>
        <w:tblLook w:val="04A0" w:firstRow="1" w:lastRow="0" w:firstColumn="1" w:lastColumn="0" w:noHBand="0" w:noVBand="1"/>
      </w:tblPr>
      <w:tblGrid>
        <w:gridCol w:w="543"/>
        <w:gridCol w:w="4518"/>
        <w:gridCol w:w="4289"/>
      </w:tblGrid>
      <w:tr w:rsidR="00A12A5F" w:rsidRPr="00221487" w14:paraId="090AF42C" w14:textId="77777777" w:rsidTr="00F23CB8">
        <w:tc>
          <w:tcPr>
            <w:tcW w:w="5061" w:type="dxa"/>
            <w:gridSpan w:val="2"/>
            <w:vAlign w:val="center"/>
          </w:tcPr>
          <w:p w14:paraId="4B3897FE" w14:textId="1D404BE9" w:rsidR="00A12A5F" w:rsidRPr="00F23CB8" w:rsidRDefault="00A12A5F" w:rsidP="00F23CB8">
            <w:pPr>
              <w:pStyle w:val="Heading1"/>
              <w:spacing w:after="120" w:line="276" w:lineRule="auto"/>
              <w:outlineLvl w:val="0"/>
              <w:rPr>
                <w:rFonts w:asciiTheme="minorHAnsi" w:eastAsiaTheme="minorHAnsi" w:hAnsiTheme="minorHAnsi" w:cstheme="minorBidi"/>
                <w:b/>
                <w:color w:val="auto"/>
                <w:sz w:val="22"/>
                <w:szCs w:val="22"/>
                <w:lang w:val="en-GB"/>
              </w:rPr>
            </w:pPr>
            <w:r w:rsidRPr="00F23CB8">
              <w:rPr>
                <w:rFonts w:asciiTheme="minorHAnsi" w:eastAsiaTheme="minorHAnsi" w:hAnsiTheme="minorHAnsi" w:cstheme="minorBidi"/>
                <w:b/>
                <w:color w:val="auto"/>
                <w:sz w:val="22"/>
                <w:szCs w:val="22"/>
                <w:lang w:val="en-GB"/>
              </w:rPr>
              <w:lastRenderedPageBreak/>
              <w:t>Name</w:t>
            </w:r>
          </w:p>
        </w:tc>
        <w:tc>
          <w:tcPr>
            <w:tcW w:w="4289" w:type="dxa"/>
            <w:vAlign w:val="center"/>
          </w:tcPr>
          <w:p w14:paraId="552BB6A6" w14:textId="77777777" w:rsidR="00A12A5F" w:rsidRPr="00A12A5F" w:rsidRDefault="00A12A5F" w:rsidP="00F23CB8">
            <w:pPr>
              <w:pStyle w:val="Heading1"/>
              <w:spacing w:after="120" w:line="276" w:lineRule="auto"/>
              <w:outlineLvl w:val="0"/>
              <w:rPr>
                <w:rFonts w:asciiTheme="minorHAnsi" w:eastAsiaTheme="minorHAnsi" w:hAnsiTheme="minorHAnsi" w:cstheme="minorBidi"/>
                <w:color w:val="auto"/>
                <w:sz w:val="22"/>
                <w:szCs w:val="22"/>
                <w:lang w:val="en-GB"/>
              </w:rPr>
            </w:pPr>
          </w:p>
        </w:tc>
      </w:tr>
      <w:tr w:rsidR="00A12A5F" w:rsidRPr="00221487" w14:paraId="289F2C81" w14:textId="77777777" w:rsidTr="00F23CB8">
        <w:tc>
          <w:tcPr>
            <w:tcW w:w="5061" w:type="dxa"/>
            <w:gridSpan w:val="2"/>
            <w:vAlign w:val="center"/>
          </w:tcPr>
          <w:p w14:paraId="0E39504A" w14:textId="4267606C" w:rsidR="00A12A5F" w:rsidRPr="00F23CB8" w:rsidRDefault="00A12A5F" w:rsidP="00F23CB8">
            <w:pPr>
              <w:pStyle w:val="Heading1"/>
              <w:spacing w:after="120" w:line="276" w:lineRule="auto"/>
              <w:outlineLvl w:val="0"/>
              <w:rPr>
                <w:rFonts w:asciiTheme="minorHAnsi" w:eastAsiaTheme="minorHAnsi" w:hAnsiTheme="minorHAnsi" w:cstheme="minorBidi"/>
                <w:b/>
                <w:color w:val="auto"/>
                <w:sz w:val="22"/>
                <w:szCs w:val="22"/>
                <w:lang w:val="en-GB"/>
              </w:rPr>
            </w:pPr>
            <w:r w:rsidRPr="00F23CB8">
              <w:rPr>
                <w:rFonts w:asciiTheme="minorHAnsi" w:eastAsiaTheme="minorHAnsi" w:hAnsiTheme="minorHAnsi" w:cstheme="minorBidi"/>
                <w:b/>
                <w:color w:val="auto"/>
                <w:sz w:val="22"/>
                <w:szCs w:val="22"/>
                <w:lang w:val="en-GB"/>
              </w:rPr>
              <w:t>Email address</w:t>
            </w:r>
          </w:p>
        </w:tc>
        <w:tc>
          <w:tcPr>
            <w:tcW w:w="4289" w:type="dxa"/>
            <w:vAlign w:val="center"/>
          </w:tcPr>
          <w:p w14:paraId="47C9ED3E" w14:textId="77777777" w:rsidR="00A12A5F" w:rsidRPr="00A12A5F" w:rsidRDefault="00A12A5F" w:rsidP="00F23CB8">
            <w:pPr>
              <w:pStyle w:val="Heading1"/>
              <w:spacing w:after="120" w:line="276" w:lineRule="auto"/>
              <w:outlineLvl w:val="0"/>
              <w:rPr>
                <w:rFonts w:asciiTheme="minorHAnsi" w:eastAsiaTheme="minorHAnsi" w:hAnsiTheme="minorHAnsi" w:cstheme="minorBidi"/>
                <w:color w:val="auto"/>
                <w:sz w:val="22"/>
                <w:szCs w:val="22"/>
                <w:lang w:val="en-GB"/>
              </w:rPr>
            </w:pPr>
          </w:p>
        </w:tc>
      </w:tr>
      <w:tr w:rsidR="00A12A5F" w:rsidRPr="00221487" w14:paraId="70F53D89" w14:textId="77777777" w:rsidTr="00F23CB8">
        <w:tc>
          <w:tcPr>
            <w:tcW w:w="5061" w:type="dxa"/>
            <w:gridSpan w:val="2"/>
            <w:vAlign w:val="center"/>
          </w:tcPr>
          <w:p w14:paraId="1A302207" w14:textId="57642127" w:rsidR="00A12A5F" w:rsidRPr="00F23CB8" w:rsidRDefault="00A12A5F" w:rsidP="00F23CB8">
            <w:pPr>
              <w:pStyle w:val="Heading1"/>
              <w:spacing w:after="120" w:line="276" w:lineRule="auto"/>
              <w:outlineLvl w:val="0"/>
              <w:rPr>
                <w:rFonts w:asciiTheme="minorHAnsi" w:eastAsiaTheme="minorHAnsi" w:hAnsiTheme="minorHAnsi" w:cstheme="minorBidi"/>
                <w:b/>
                <w:color w:val="auto"/>
                <w:sz w:val="22"/>
                <w:szCs w:val="22"/>
                <w:lang w:val="en-GB"/>
              </w:rPr>
            </w:pPr>
            <w:r w:rsidRPr="00F23CB8">
              <w:rPr>
                <w:rFonts w:asciiTheme="minorHAnsi" w:eastAsiaTheme="minorHAnsi" w:hAnsiTheme="minorHAnsi" w:cstheme="minorBidi"/>
                <w:b/>
                <w:color w:val="auto"/>
                <w:sz w:val="22"/>
                <w:szCs w:val="22"/>
                <w:lang w:val="en-GB"/>
              </w:rPr>
              <w:t>Company</w:t>
            </w:r>
          </w:p>
        </w:tc>
        <w:tc>
          <w:tcPr>
            <w:tcW w:w="4289" w:type="dxa"/>
            <w:vAlign w:val="center"/>
          </w:tcPr>
          <w:p w14:paraId="43961D77" w14:textId="77777777" w:rsidR="00A12A5F" w:rsidRPr="00A12A5F" w:rsidRDefault="00A12A5F" w:rsidP="00F23CB8">
            <w:pPr>
              <w:pStyle w:val="Heading1"/>
              <w:spacing w:after="120" w:line="276" w:lineRule="auto"/>
              <w:outlineLvl w:val="0"/>
              <w:rPr>
                <w:rFonts w:asciiTheme="minorHAnsi" w:eastAsiaTheme="minorHAnsi" w:hAnsiTheme="minorHAnsi" w:cstheme="minorBidi"/>
                <w:color w:val="auto"/>
                <w:sz w:val="22"/>
                <w:szCs w:val="22"/>
                <w:lang w:val="en-GB"/>
              </w:rPr>
            </w:pPr>
          </w:p>
        </w:tc>
      </w:tr>
      <w:tr w:rsidR="00A12A5F" w:rsidRPr="00221487" w14:paraId="59F2488B" w14:textId="77777777" w:rsidTr="00F23CB8">
        <w:tc>
          <w:tcPr>
            <w:tcW w:w="5061" w:type="dxa"/>
            <w:gridSpan w:val="2"/>
            <w:vAlign w:val="center"/>
          </w:tcPr>
          <w:p w14:paraId="22420B34" w14:textId="4F12677B" w:rsidR="00A12A5F" w:rsidRPr="00F23CB8" w:rsidRDefault="00A12A5F" w:rsidP="00F23CB8">
            <w:pPr>
              <w:pStyle w:val="Heading1"/>
              <w:spacing w:after="120" w:line="276" w:lineRule="auto"/>
              <w:outlineLvl w:val="0"/>
              <w:rPr>
                <w:rFonts w:asciiTheme="minorHAnsi" w:eastAsiaTheme="minorHAnsi" w:hAnsiTheme="minorHAnsi" w:cstheme="minorBidi"/>
                <w:b/>
                <w:color w:val="auto"/>
                <w:sz w:val="22"/>
                <w:szCs w:val="22"/>
                <w:lang w:val="en-GB"/>
              </w:rPr>
            </w:pPr>
            <w:r w:rsidRPr="00F23CB8">
              <w:rPr>
                <w:rFonts w:asciiTheme="minorHAnsi" w:eastAsiaTheme="minorHAnsi" w:hAnsiTheme="minorHAnsi" w:cstheme="minorBidi"/>
                <w:b/>
                <w:color w:val="auto"/>
                <w:sz w:val="22"/>
                <w:szCs w:val="22"/>
                <w:lang w:val="en-GB"/>
              </w:rPr>
              <w:t>Company Type</w:t>
            </w:r>
          </w:p>
        </w:tc>
        <w:sdt>
          <w:sdtPr>
            <w:rPr>
              <w:rFonts w:asciiTheme="minorHAnsi" w:eastAsiaTheme="minorHAnsi" w:hAnsiTheme="minorHAnsi" w:cstheme="minorBidi"/>
              <w:color w:val="auto"/>
              <w:sz w:val="22"/>
              <w:szCs w:val="22"/>
              <w:lang w:val="en-GB"/>
            </w:rPr>
            <w:id w:val="-1010831644"/>
            <w:placeholder>
              <w:docPart w:val="9D97AB9210E3449F90515CE4AC53B1FD"/>
            </w:placeholder>
            <w:showingPlcHdr/>
            <w:comboBox>
              <w:listItem w:displayText="Approved Publications Arrangement (APA)" w:value="Approved Publications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nsultant" w:value="Consultant"/>
              <w:listItem w:displayText="Corporate" w:value="Corporate"/>
              <w:listItem w:displayText="Credit Union" w:value="Credit Union"/>
              <w:listItem w:displayText="Data Vendor" w:value="Data Vendor"/>
              <w:listItem w:displayText="Financial" w:value="Financial"/>
              <w:listItem w:displayText="Individual" w:value="Individual"/>
              <w:listItem w:displayText="Law Firm" w:value="Law Firm"/>
              <w:listItem w:displayText="Multilateral Trading Facility (MTF)" w:value="Multilateral Trading Facility (MTF)"/>
              <w:listItem w:displayText="Organised Trading Facility (OTF)" w:value="Organised Trading Facility (OTF)"/>
              <w:listItem w:displayText="Other" w:value="Other"/>
              <w:listItem w:displayText="Other Intermediary" w:value="Other Intermediary"/>
              <w:listItem w:displayText="Regulated Market" w:value="Regulated Market"/>
              <w:listItem w:displayText="Regulator" w:value="Regulator"/>
              <w:listItem w:displayText="Research Consultancy" w:value="Research Consultancy"/>
              <w:listItem w:displayText="Sell Side Investment firm" w:value="Sell Side Investment firm"/>
              <w:listItem w:displayText="Spread betting firm" w:value="Spread betting firm"/>
              <w:listItem w:displayText="Systematic Internatiliser" w:value="Systematic Internatiliser"/>
              <w:listItem w:displayText="Tech shop" w:value="Tech shop"/>
              <w:listItem w:displayText="Trade Association" w:value="Trade Association"/>
              <w:listItem w:displayText="Wealth Management Services" w:value="Wealth Management Services"/>
            </w:comboBox>
          </w:sdtPr>
          <w:sdtEndPr/>
          <w:sdtContent>
            <w:tc>
              <w:tcPr>
                <w:tcW w:w="4289" w:type="dxa"/>
                <w:vAlign w:val="center"/>
              </w:tcPr>
              <w:p w14:paraId="5AB48229" w14:textId="5DB85274" w:rsidR="00A12A5F" w:rsidRPr="00A12A5F" w:rsidRDefault="003E6B9D" w:rsidP="00F23CB8">
                <w:pPr>
                  <w:pStyle w:val="Heading1"/>
                  <w:spacing w:after="120" w:line="276" w:lineRule="auto"/>
                  <w:outlineLvl w:val="0"/>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Select Type</w:t>
                </w:r>
              </w:p>
            </w:tc>
          </w:sdtContent>
        </w:sdt>
      </w:tr>
      <w:tr w:rsidR="00A12A5F" w:rsidRPr="00221487" w14:paraId="6539E72C" w14:textId="77777777" w:rsidTr="00F23CB8">
        <w:tc>
          <w:tcPr>
            <w:tcW w:w="5061" w:type="dxa"/>
            <w:gridSpan w:val="2"/>
            <w:vAlign w:val="center"/>
          </w:tcPr>
          <w:p w14:paraId="5C3F7A0A" w14:textId="38C0CD88" w:rsidR="00A12A5F" w:rsidRPr="00F23CB8" w:rsidRDefault="00A12A5F" w:rsidP="00F23CB8">
            <w:pPr>
              <w:pStyle w:val="Heading1"/>
              <w:spacing w:after="120" w:line="276" w:lineRule="auto"/>
              <w:outlineLvl w:val="0"/>
              <w:rPr>
                <w:rFonts w:asciiTheme="minorHAnsi" w:eastAsiaTheme="minorHAnsi" w:hAnsiTheme="minorHAnsi" w:cstheme="minorBidi"/>
                <w:b/>
                <w:color w:val="auto"/>
                <w:sz w:val="22"/>
                <w:szCs w:val="22"/>
                <w:lang w:val="en-GB"/>
              </w:rPr>
            </w:pPr>
            <w:r w:rsidRPr="00F23CB8">
              <w:rPr>
                <w:rFonts w:asciiTheme="minorHAnsi" w:eastAsiaTheme="minorHAnsi" w:hAnsiTheme="minorHAnsi" w:cstheme="minorBidi"/>
                <w:b/>
                <w:color w:val="auto"/>
                <w:sz w:val="22"/>
                <w:szCs w:val="22"/>
                <w:lang w:val="en-GB"/>
              </w:rPr>
              <w:t>User Type</w:t>
            </w:r>
          </w:p>
        </w:tc>
        <w:sdt>
          <w:sdtPr>
            <w:rPr>
              <w:rFonts w:asciiTheme="minorHAnsi" w:eastAsiaTheme="minorHAnsi" w:hAnsiTheme="minorHAnsi" w:cstheme="minorBidi"/>
              <w:color w:val="auto"/>
              <w:sz w:val="22"/>
              <w:szCs w:val="22"/>
              <w:lang w:val="en-GB"/>
            </w:rPr>
            <w:alias w:val="User Type"/>
            <w:tag w:val="User Type"/>
            <w:id w:val="1218329446"/>
            <w:placeholder>
              <w:docPart w:val="825A3782B7034105BEB1B38F85DBD133"/>
            </w:placeholder>
            <w:showingPlcHdr/>
            <w:comboBox>
              <w:listItem w:displayText="Power" w:value="Power"/>
              <w:listItem w:displayText="Standard" w:value="Standard"/>
              <w:listItem w:displayText="Infrequent" w:value="Infrequent"/>
              <w:listItem w:displayText="Registered" w:value="Registered"/>
              <w:listItem w:displayText="Not Registered" w:value="Not Registered"/>
            </w:comboBox>
          </w:sdtPr>
          <w:sdtEndPr/>
          <w:sdtContent>
            <w:tc>
              <w:tcPr>
                <w:tcW w:w="4289" w:type="dxa"/>
                <w:vAlign w:val="center"/>
              </w:tcPr>
              <w:p w14:paraId="0A39C4A7" w14:textId="2A5AC467" w:rsidR="00A12A5F" w:rsidRPr="00A12A5F" w:rsidRDefault="003E6B9D" w:rsidP="00F23CB8">
                <w:pPr>
                  <w:pStyle w:val="Heading1"/>
                  <w:spacing w:after="120" w:line="276" w:lineRule="auto"/>
                  <w:outlineLvl w:val="0"/>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Select Type</w:t>
                </w:r>
              </w:p>
            </w:tc>
          </w:sdtContent>
        </w:sdt>
      </w:tr>
      <w:tr w:rsidR="00A12A5F" w:rsidRPr="00221487" w14:paraId="464E5F89" w14:textId="77777777" w:rsidTr="00F23CB8">
        <w:tc>
          <w:tcPr>
            <w:tcW w:w="5061" w:type="dxa"/>
            <w:gridSpan w:val="2"/>
            <w:vAlign w:val="center"/>
          </w:tcPr>
          <w:p w14:paraId="13E32AD5" w14:textId="67762BA1" w:rsidR="00A12A5F" w:rsidRPr="00A12A5F" w:rsidRDefault="00A12A5F" w:rsidP="00F23CB8">
            <w:pPr>
              <w:pStyle w:val="Heading1"/>
              <w:spacing w:after="120" w:line="276" w:lineRule="auto"/>
              <w:outlineLvl w:val="0"/>
              <w:rPr>
                <w:rFonts w:asciiTheme="minorHAnsi" w:eastAsiaTheme="minorHAnsi" w:hAnsiTheme="minorHAnsi" w:cstheme="minorBidi"/>
                <w:color w:val="auto"/>
                <w:sz w:val="22"/>
                <w:szCs w:val="22"/>
                <w:lang w:val="en-GB"/>
              </w:rPr>
            </w:pPr>
            <w:r w:rsidRPr="00A12A5F">
              <w:rPr>
                <w:rFonts w:asciiTheme="minorHAnsi" w:eastAsiaTheme="minorHAnsi" w:hAnsiTheme="minorHAnsi" w:cstheme="minorBidi"/>
                <w:color w:val="auto"/>
                <w:sz w:val="22"/>
                <w:szCs w:val="22"/>
                <w:lang w:val="en-GB"/>
              </w:rPr>
              <w:t xml:space="preserve">Select if responses </w:t>
            </w:r>
            <w:r>
              <w:rPr>
                <w:rFonts w:asciiTheme="minorHAnsi" w:eastAsiaTheme="minorHAnsi" w:hAnsiTheme="minorHAnsi" w:cstheme="minorBidi"/>
                <w:color w:val="auto"/>
                <w:sz w:val="22"/>
                <w:szCs w:val="22"/>
                <w:lang w:val="en-GB"/>
              </w:rPr>
              <w:t>should be anonymous</w:t>
            </w:r>
          </w:p>
        </w:tc>
        <w:sdt>
          <w:sdtPr>
            <w:rPr>
              <w:rFonts w:asciiTheme="minorHAnsi" w:eastAsiaTheme="minorHAnsi" w:hAnsiTheme="minorHAnsi" w:cstheme="minorBidi"/>
              <w:color w:val="auto"/>
              <w:sz w:val="22"/>
              <w:szCs w:val="22"/>
              <w:lang w:val="en-GB"/>
            </w:rPr>
            <w:alias w:val="Anonymise answers"/>
            <w:tag w:val="Anonymise answers"/>
            <w:id w:val="980345350"/>
            <w14:checkbox>
              <w14:checked w14:val="0"/>
              <w14:checkedState w14:val="2612" w14:font="MS Gothic"/>
              <w14:uncheckedState w14:val="2610" w14:font="MS Gothic"/>
            </w14:checkbox>
          </w:sdtPr>
          <w:sdtEndPr/>
          <w:sdtContent>
            <w:tc>
              <w:tcPr>
                <w:tcW w:w="4289" w:type="dxa"/>
                <w:vAlign w:val="center"/>
              </w:tcPr>
              <w:p w14:paraId="0CEEF58A" w14:textId="04F6CB45" w:rsidR="00A12A5F" w:rsidRPr="00A12A5F" w:rsidRDefault="00A12A5F" w:rsidP="00F23CB8">
                <w:pPr>
                  <w:pStyle w:val="Heading1"/>
                  <w:spacing w:after="120" w:line="276" w:lineRule="auto"/>
                  <w:outlineLvl w:val="0"/>
                  <w:rPr>
                    <w:rFonts w:asciiTheme="minorHAnsi" w:eastAsiaTheme="minorHAnsi" w:hAnsiTheme="minorHAnsi" w:cstheme="minorBidi"/>
                    <w:color w:val="auto"/>
                    <w:sz w:val="22"/>
                    <w:szCs w:val="22"/>
                    <w:lang w:val="en-GB"/>
                  </w:rPr>
                </w:pPr>
                <w:r w:rsidRPr="00A12A5F">
                  <w:rPr>
                    <w:rFonts w:ascii="Segoe UI Symbol" w:eastAsiaTheme="minorHAnsi" w:hAnsi="Segoe UI Symbol" w:cs="Segoe UI Symbol"/>
                    <w:color w:val="auto"/>
                    <w:sz w:val="22"/>
                    <w:szCs w:val="22"/>
                    <w:lang w:val="en-GB"/>
                  </w:rPr>
                  <w:t>☐</w:t>
                </w:r>
              </w:p>
            </w:tc>
          </w:sdtContent>
        </w:sdt>
      </w:tr>
      <w:tr w:rsidR="00A12A5F" w:rsidRPr="00221487" w14:paraId="04BF4A29" w14:textId="6C900285" w:rsidTr="00F23CB8">
        <w:tc>
          <w:tcPr>
            <w:tcW w:w="9350" w:type="dxa"/>
            <w:gridSpan w:val="3"/>
            <w:vAlign w:val="center"/>
          </w:tcPr>
          <w:p w14:paraId="6BBD96FC" w14:textId="52EEB615" w:rsidR="00A12A5F" w:rsidRPr="00221487" w:rsidRDefault="00A12A5F" w:rsidP="00F23CB8">
            <w:pPr>
              <w:pStyle w:val="Heading1"/>
              <w:spacing w:after="120" w:line="276" w:lineRule="auto"/>
              <w:outlineLvl w:val="0"/>
              <w:rPr>
                <w:sz w:val="26"/>
                <w:szCs w:val="26"/>
                <w:lang w:val="en-GB"/>
              </w:rPr>
            </w:pPr>
            <w:bookmarkStart w:id="1" w:name="_Toc514257458"/>
            <w:r w:rsidRPr="00221487">
              <w:rPr>
                <w:sz w:val="26"/>
                <w:szCs w:val="26"/>
                <w:lang w:val="en-GB"/>
              </w:rPr>
              <w:t>Section 1: User Categorization and Fees</w:t>
            </w:r>
            <w:bookmarkEnd w:id="1"/>
          </w:p>
        </w:tc>
      </w:tr>
      <w:tr w:rsidR="00F23CB8" w:rsidRPr="00221487" w14:paraId="27D2F4F0" w14:textId="77777777" w:rsidTr="00F23CB8">
        <w:tc>
          <w:tcPr>
            <w:tcW w:w="543" w:type="dxa"/>
            <w:shd w:val="clear" w:color="auto" w:fill="BDD6EE" w:themeFill="accent5" w:themeFillTint="66"/>
            <w:vAlign w:val="center"/>
          </w:tcPr>
          <w:p w14:paraId="2FC3DD1F" w14:textId="4081ACE1" w:rsidR="00F23CB8" w:rsidRPr="00F23CB8" w:rsidRDefault="00F23CB8" w:rsidP="00F23CB8">
            <w:pPr>
              <w:spacing w:after="240" w:line="276" w:lineRule="auto"/>
              <w:rPr>
                <w:b/>
                <w:lang w:val="en-GB"/>
              </w:rPr>
            </w:pPr>
            <w:r w:rsidRPr="00F23CB8">
              <w:rPr>
                <w:b/>
                <w:lang w:val="en-GB"/>
              </w:rPr>
              <w:t>#</w:t>
            </w:r>
          </w:p>
        </w:tc>
        <w:tc>
          <w:tcPr>
            <w:tcW w:w="4518" w:type="dxa"/>
            <w:shd w:val="clear" w:color="auto" w:fill="BDD6EE" w:themeFill="accent5" w:themeFillTint="66"/>
            <w:vAlign w:val="center"/>
          </w:tcPr>
          <w:p w14:paraId="0806B945" w14:textId="5285CBD3" w:rsidR="00F23CB8" w:rsidRPr="00F23CB8" w:rsidRDefault="00F23CB8" w:rsidP="00F23CB8">
            <w:pPr>
              <w:spacing w:after="240" w:line="276" w:lineRule="auto"/>
              <w:rPr>
                <w:b/>
                <w:lang w:val="en-GB"/>
              </w:rPr>
            </w:pPr>
            <w:r w:rsidRPr="00F23CB8">
              <w:rPr>
                <w:b/>
                <w:lang w:val="en-GB"/>
              </w:rPr>
              <w:t>Question for Consultation</w:t>
            </w:r>
          </w:p>
        </w:tc>
        <w:tc>
          <w:tcPr>
            <w:tcW w:w="4289" w:type="dxa"/>
            <w:shd w:val="clear" w:color="auto" w:fill="BDD6EE" w:themeFill="accent5" w:themeFillTint="66"/>
            <w:vAlign w:val="center"/>
          </w:tcPr>
          <w:p w14:paraId="04FE38BA" w14:textId="03CDA973" w:rsidR="00F23CB8" w:rsidRPr="00F23CB8" w:rsidRDefault="00F23CB8" w:rsidP="00F23CB8">
            <w:pPr>
              <w:spacing w:after="240" w:line="276" w:lineRule="auto"/>
              <w:rPr>
                <w:b/>
                <w:lang w:val="en-GB"/>
              </w:rPr>
            </w:pPr>
            <w:r w:rsidRPr="00F23CB8">
              <w:rPr>
                <w:b/>
                <w:lang w:val="en-GB"/>
              </w:rPr>
              <w:t>Participant’s Response</w:t>
            </w:r>
          </w:p>
        </w:tc>
      </w:tr>
      <w:tr w:rsidR="00221487" w:rsidRPr="00221487" w14:paraId="6951EF19" w14:textId="63562653" w:rsidTr="00F23CB8">
        <w:tc>
          <w:tcPr>
            <w:tcW w:w="543" w:type="dxa"/>
            <w:vAlign w:val="center"/>
          </w:tcPr>
          <w:p w14:paraId="7FCF9A8E" w14:textId="6AB5D11C" w:rsidR="00221487" w:rsidRPr="00F23CB8" w:rsidRDefault="00221487" w:rsidP="00F23CB8">
            <w:pPr>
              <w:spacing w:after="240" w:line="276" w:lineRule="auto"/>
              <w:rPr>
                <w:b/>
                <w:lang w:val="en-GB"/>
              </w:rPr>
            </w:pPr>
            <w:r w:rsidRPr="00F23CB8">
              <w:rPr>
                <w:b/>
                <w:lang w:val="en-GB"/>
              </w:rPr>
              <w:t>1</w:t>
            </w:r>
          </w:p>
        </w:tc>
        <w:tc>
          <w:tcPr>
            <w:tcW w:w="4518" w:type="dxa"/>
            <w:vAlign w:val="center"/>
          </w:tcPr>
          <w:p w14:paraId="79061D48" w14:textId="2DDB1857" w:rsidR="00221487" w:rsidRDefault="00221487" w:rsidP="00F23CB8">
            <w:pPr>
              <w:spacing w:after="240" w:line="276" w:lineRule="auto"/>
              <w:rPr>
                <w:lang w:val="en-GB"/>
              </w:rPr>
            </w:pPr>
            <w:r w:rsidRPr="00221487">
              <w:rPr>
                <w:lang w:val="en-GB"/>
              </w:rPr>
              <w:t>Do you agree with the proposed user categorization?</w:t>
            </w:r>
          </w:p>
          <w:p w14:paraId="398CCAEE" w14:textId="49417CB9" w:rsidR="00221487" w:rsidRPr="00221487" w:rsidRDefault="00221487" w:rsidP="00F23CB8">
            <w:pPr>
              <w:spacing w:after="240" w:line="276" w:lineRule="auto"/>
            </w:pPr>
            <w:r w:rsidRPr="00221487">
              <w:rPr>
                <w:lang w:val="en-GB"/>
              </w:rPr>
              <w:t xml:space="preserve">If not, what alternative(s) do you propose? Wherever possible please refer to </w:t>
            </w:r>
            <w:hyperlink r:id="rId10" w:history="1">
              <w:r w:rsidRPr="00221487">
                <w:rPr>
                  <w:rStyle w:val="Hyperlink"/>
                  <w:lang w:val="en-GB"/>
                </w:rPr>
                <w:t>public data</w:t>
              </w:r>
            </w:hyperlink>
            <w:r w:rsidRPr="00221487">
              <w:rPr>
                <w:lang w:val="en-GB"/>
              </w:rPr>
              <w:t xml:space="preserve"> made available by the DSB in your response.</w:t>
            </w:r>
          </w:p>
        </w:tc>
        <w:tc>
          <w:tcPr>
            <w:tcW w:w="4289" w:type="dxa"/>
            <w:vAlign w:val="center"/>
          </w:tcPr>
          <w:p w14:paraId="7B0923D4" w14:textId="77777777" w:rsidR="00221487" w:rsidRPr="00221487" w:rsidRDefault="00221487" w:rsidP="00F23CB8">
            <w:pPr>
              <w:spacing w:after="240" w:line="276" w:lineRule="auto"/>
              <w:rPr>
                <w:lang w:val="en-GB"/>
              </w:rPr>
            </w:pPr>
          </w:p>
        </w:tc>
      </w:tr>
      <w:tr w:rsidR="00221487" w:rsidRPr="00221487" w14:paraId="690A51D3" w14:textId="28B06883" w:rsidTr="00F23CB8">
        <w:tc>
          <w:tcPr>
            <w:tcW w:w="543" w:type="dxa"/>
            <w:vAlign w:val="center"/>
          </w:tcPr>
          <w:p w14:paraId="0F094C85" w14:textId="5C240F6A" w:rsidR="00221487" w:rsidRPr="00F23CB8" w:rsidRDefault="00221487" w:rsidP="00F23CB8">
            <w:pPr>
              <w:spacing w:after="240" w:line="276" w:lineRule="auto"/>
              <w:rPr>
                <w:b/>
                <w:lang w:val="en-GB"/>
              </w:rPr>
            </w:pPr>
            <w:r w:rsidRPr="00F23CB8">
              <w:rPr>
                <w:b/>
                <w:lang w:val="en-GB"/>
              </w:rPr>
              <w:t>2</w:t>
            </w:r>
          </w:p>
        </w:tc>
        <w:tc>
          <w:tcPr>
            <w:tcW w:w="4518" w:type="dxa"/>
            <w:vAlign w:val="center"/>
          </w:tcPr>
          <w:p w14:paraId="2801D5F6" w14:textId="705AAB1B" w:rsidR="00221487" w:rsidRDefault="00221487" w:rsidP="00F23CB8">
            <w:pPr>
              <w:spacing w:after="240" w:line="276" w:lineRule="auto"/>
              <w:rPr>
                <w:lang w:val="en-GB"/>
              </w:rPr>
            </w:pPr>
            <w:r w:rsidRPr="00221487">
              <w:rPr>
                <w:lang w:val="en-GB"/>
              </w:rPr>
              <w:t>Do you concur with the proposed user fee model?</w:t>
            </w:r>
          </w:p>
          <w:p w14:paraId="074E7C7C" w14:textId="61632C35" w:rsidR="00221487" w:rsidRPr="00221487" w:rsidRDefault="00221487" w:rsidP="00F23CB8">
            <w:pPr>
              <w:spacing w:after="240" w:line="276" w:lineRule="auto"/>
            </w:pPr>
            <w:r w:rsidRPr="00221487">
              <w:rPr>
                <w:lang w:val="en-GB"/>
              </w:rPr>
              <w:t xml:space="preserve">If not, what alternative do you propose? Wherever possible please refer to data made available by the DSB both as part of this consultation and </w:t>
            </w:r>
            <w:hyperlink r:id="rId11" w:history="1">
              <w:r w:rsidRPr="00221487">
                <w:rPr>
                  <w:rStyle w:val="Hyperlink"/>
                  <w:lang w:val="en-GB"/>
                </w:rPr>
                <w:t>publicly</w:t>
              </w:r>
            </w:hyperlink>
            <w:r w:rsidRPr="00221487">
              <w:rPr>
                <w:lang w:val="en-GB"/>
              </w:rPr>
              <w:t>.</w:t>
            </w:r>
          </w:p>
        </w:tc>
        <w:tc>
          <w:tcPr>
            <w:tcW w:w="4289" w:type="dxa"/>
            <w:vAlign w:val="center"/>
          </w:tcPr>
          <w:p w14:paraId="12A64408" w14:textId="77777777" w:rsidR="00221487" w:rsidRPr="00221487" w:rsidRDefault="00221487" w:rsidP="00F23CB8">
            <w:pPr>
              <w:spacing w:after="240" w:line="276" w:lineRule="auto"/>
              <w:rPr>
                <w:lang w:val="en-GB"/>
              </w:rPr>
            </w:pPr>
          </w:p>
        </w:tc>
      </w:tr>
      <w:tr w:rsidR="00221487" w:rsidRPr="00221487" w14:paraId="1B6AF406" w14:textId="0F8CA39A" w:rsidTr="00F23CB8">
        <w:tc>
          <w:tcPr>
            <w:tcW w:w="543" w:type="dxa"/>
            <w:vAlign w:val="center"/>
          </w:tcPr>
          <w:p w14:paraId="2D0C89A7" w14:textId="6E703317" w:rsidR="00221487" w:rsidRPr="00F23CB8" w:rsidRDefault="00221487" w:rsidP="00F23CB8">
            <w:pPr>
              <w:spacing w:after="240" w:line="276" w:lineRule="auto"/>
              <w:rPr>
                <w:b/>
                <w:lang w:val="en-GB"/>
              </w:rPr>
            </w:pPr>
            <w:r w:rsidRPr="00F23CB8">
              <w:rPr>
                <w:b/>
                <w:lang w:val="en-GB"/>
              </w:rPr>
              <w:t>3</w:t>
            </w:r>
          </w:p>
        </w:tc>
        <w:tc>
          <w:tcPr>
            <w:tcW w:w="4518" w:type="dxa"/>
            <w:vAlign w:val="center"/>
          </w:tcPr>
          <w:p w14:paraId="4BF1EF02" w14:textId="72C93BEB" w:rsidR="00221487" w:rsidRPr="00221487" w:rsidRDefault="00221487" w:rsidP="00F23CB8">
            <w:pPr>
              <w:spacing w:after="240" w:line="276" w:lineRule="auto"/>
              <w:rPr>
                <w:lang w:val="en-GB"/>
              </w:rPr>
            </w:pPr>
            <w:r w:rsidRPr="00221487">
              <w:rPr>
                <w:lang w:val="en-GB"/>
              </w:rPr>
              <w:t xml:space="preserve">The DSB currently offers identical terms to all users in a </w:t>
            </w:r>
            <w:proofErr w:type="gramStart"/>
            <w:r w:rsidRPr="00221487">
              <w:rPr>
                <w:lang w:val="en-GB"/>
              </w:rPr>
              <w:t>particular category</w:t>
            </w:r>
            <w:proofErr w:type="gramEnd"/>
            <w:r w:rsidRPr="00221487">
              <w:rPr>
                <w:lang w:val="en-GB"/>
              </w:rPr>
              <w:t>. Should the license terms for commercial intermediaries be different from other user license terms? If so, please specify alternative terms for commercial intermediaries.</w:t>
            </w:r>
          </w:p>
        </w:tc>
        <w:tc>
          <w:tcPr>
            <w:tcW w:w="4289" w:type="dxa"/>
            <w:vAlign w:val="center"/>
          </w:tcPr>
          <w:p w14:paraId="216D035E" w14:textId="77777777" w:rsidR="00221487" w:rsidRPr="00221487" w:rsidRDefault="00221487" w:rsidP="00F23CB8">
            <w:pPr>
              <w:spacing w:after="240" w:line="276" w:lineRule="auto"/>
              <w:rPr>
                <w:lang w:val="en-GB"/>
              </w:rPr>
            </w:pPr>
          </w:p>
        </w:tc>
      </w:tr>
      <w:tr w:rsidR="00221487" w:rsidRPr="00221487" w14:paraId="7EE6F0CF" w14:textId="6E26FE5E" w:rsidTr="00F23CB8">
        <w:tc>
          <w:tcPr>
            <w:tcW w:w="543" w:type="dxa"/>
            <w:vAlign w:val="center"/>
          </w:tcPr>
          <w:p w14:paraId="6C42135D" w14:textId="1A9144A5" w:rsidR="00221487" w:rsidRPr="00F23CB8" w:rsidRDefault="00C64FE0" w:rsidP="00F23CB8">
            <w:pPr>
              <w:spacing w:after="240" w:line="276" w:lineRule="auto"/>
              <w:rPr>
                <w:b/>
                <w:lang w:val="en-GB"/>
              </w:rPr>
            </w:pPr>
            <w:r w:rsidRPr="00F23CB8">
              <w:rPr>
                <w:b/>
                <w:lang w:val="en-GB"/>
              </w:rPr>
              <w:t>4</w:t>
            </w:r>
          </w:p>
        </w:tc>
        <w:tc>
          <w:tcPr>
            <w:tcW w:w="4518" w:type="dxa"/>
            <w:vAlign w:val="center"/>
          </w:tcPr>
          <w:p w14:paraId="71204AEA" w14:textId="34A3E1C5" w:rsidR="00221487" w:rsidRPr="00221487" w:rsidRDefault="00221487" w:rsidP="00F23CB8">
            <w:pPr>
              <w:spacing w:after="240" w:line="276" w:lineRule="auto"/>
              <w:rPr>
                <w:lang w:val="en-GB"/>
              </w:rPr>
            </w:pPr>
            <w:r w:rsidRPr="00221487">
              <w:rPr>
                <w:lang w:val="en-GB"/>
              </w:rPr>
              <w:t xml:space="preserve">The DSB’s user fee model assumes continued use over the year. Do you have workflows that require one-off DSB connectivity? If so, please </w:t>
            </w:r>
            <w:r w:rsidRPr="00221487">
              <w:rPr>
                <w:lang w:val="en-GB"/>
              </w:rPr>
              <w:lastRenderedPageBreak/>
              <w:t>could you provide examples e.g. one-time data consumption, one-off bulk creation of OTC ISINs, etc.</w:t>
            </w:r>
          </w:p>
        </w:tc>
        <w:tc>
          <w:tcPr>
            <w:tcW w:w="4289" w:type="dxa"/>
            <w:vAlign w:val="center"/>
          </w:tcPr>
          <w:p w14:paraId="68F95874" w14:textId="77777777" w:rsidR="00221487" w:rsidRPr="00221487" w:rsidRDefault="00221487" w:rsidP="00F23CB8">
            <w:pPr>
              <w:spacing w:after="240" w:line="276" w:lineRule="auto"/>
              <w:rPr>
                <w:lang w:val="en-GB"/>
              </w:rPr>
            </w:pPr>
          </w:p>
        </w:tc>
      </w:tr>
      <w:tr w:rsidR="00221487" w:rsidRPr="00221487" w14:paraId="353803B8" w14:textId="40C3412B" w:rsidTr="00F23CB8">
        <w:trPr>
          <w:trHeight w:val="1106"/>
        </w:trPr>
        <w:tc>
          <w:tcPr>
            <w:tcW w:w="543" w:type="dxa"/>
            <w:vAlign w:val="center"/>
          </w:tcPr>
          <w:p w14:paraId="6755058E" w14:textId="5203253D" w:rsidR="00221487" w:rsidRPr="00F23CB8" w:rsidRDefault="00C64FE0" w:rsidP="00F23CB8">
            <w:pPr>
              <w:spacing w:after="480" w:line="276" w:lineRule="auto"/>
              <w:rPr>
                <w:b/>
              </w:rPr>
            </w:pPr>
            <w:r w:rsidRPr="00F23CB8">
              <w:rPr>
                <w:b/>
              </w:rPr>
              <w:t>5</w:t>
            </w:r>
          </w:p>
        </w:tc>
        <w:tc>
          <w:tcPr>
            <w:tcW w:w="4518" w:type="dxa"/>
            <w:vAlign w:val="center"/>
          </w:tcPr>
          <w:p w14:paraId="7CB13480" w14:textId="0E19075B" w:rsidR="00221487" w:rsidRPr="00221487" w:rsidRDefault="00221487" w:rsidP="00F23CB8">
            <w:pPr>
              <w:spacing w:after="480" w:line="276" w:lineRule="auto"/>
            </w:pPr>
            <w:r w:rsidRPr="00221487">
              <w:t>What additional user categories and/or charging models do you want the DSB to provide, if any?</w:t>
            </w:r>
          </w:p>
        </w:tc>
        <w:tc>
          <w:tcPr>
            <w:tcW w:w="4289" w:type="dxa"/>
            <w:vAlign w:val="center"/>
          </w:tcPr>
          <w:p w14:paraId="1DA7DF19" w14:textId="77777777" w:rsidR="00221487" w:rsidRPr="00221487" w:rsidRDefault="00221487" w:rsidP="00F23CB8">
            <w:pPr>
              <w:spacing w:after="480" w:line="276" w:lineRule="auto"/>
            </w:pPr>
          </w:p>
        </w:tc>
      </w:tr>
      <w:tr w:rsidR="00A12A5F" w:rsidRPr="00221487" w14:paraId="55F645F0" w14:textId="4C2678B4" w:rsidTr="00F23CB8">
        <w:tc>
          <w:tcPr>
            <w:tcW w:w="9350" w:type="dxa"/>
            <w:gridSpan w:val="3"/>
            <w:vAlign w:val="center"/>
          </w:tcPr>
          <w:p w14:paraId="7AF17B30" w14:textId="08F7456E" w:rsidR="00A12A5F" w:rsidRPr="00F23CB8" w:rsidRDefault="00A12A5F" w:rsidP="00F23CB8">
            <w:pPr>
              <w:pStyle w:val="Heading1"/>
              <w:spacing w:after="120" w:line="276" w:lineRule="auto"/>
              <w:outlineLvl w:val="0"/>
              <w:rPr>
                <w:b/>
                <w:sz w:val="26"/>
                <w:szCs w:val="26"/>
                <w:lang w:val="en-GB"/>
              </w:rPr>
            </w:pPr>
            <w:bookmarkStart w:id="2" w:name="_Toc514257459"/>
            <w:r w:rsidRPr="00F23CB8">
              <w:rPr>
                <w:b/>
                <w:sz w:val="26"/>
                <w:szCs w:val="26"/>
                <w:lang w:val="en-GB"/>
              </w:rPr>
              <w:t>Section 2: Functionality</w:t>
            </w:r>
            <w:bookmarkEnd w:id="2"/>
          </w:p>
        </w:tc>
      </w:tr>
      <w:tr w:rsidR="00F23CB8" w:rsidRPr="00221487" w14:paraId="08C60E0F" w14:textId="1D0FCC90" w:rsidTr="00F23CB8">
        <w:tc>
          <w:tcPr>
            <w:tcW w:w="543" w:type="dxa"/>
            <w:vMerge w:val="restart"/>
            <w:vAlign w:val="center"/>
          </w:tcPr>
          <w:p w14:paraId="3B449534" w14:textId="5DB870F2" w:rsidR="00F23CB8" w:rsidRPr="00F23CB8" w:rsidRDefault="00F23CB8" w:rsidP="00F23CB8">
            <w:pPr>
              <w:spacing w:after="120" w:line="276" w:lineRule="auto"/>
              <w:rPr>
                <w:b/>
                <w:lang w:val="en-GB"/>
              </w:rPr>
            </w:pPr>
            <w:r w:rsidRPr="00F23CB8">
              <w:rPr>
                <w:b/>
                <w:lang w:val="en-GB"/>
              </w:rPr>
              <w:t>6</w:t>
            </w:r>
          </w:p>
        </w:tc>
        <w:tc>
          <w:tcPr>
            <w:tcW w:w="4518" w:type="dxa"/>
            <w:vAlign w:val="center"/>
          </w:tcPr>
          <w:p w14:paraId="63E5FA74" w14:textId="713BD7CA" w:rsidR="00F23CB8" w:rsidRPr="00221487" w:rsidRDefault="00F23CB8" w:rsidP="00F23CB8">
            <w:pPr>
              <w:spacing w:after="120" w:line="276" w:lineRule="auto"/>
              <w:rPr>
                <w:lang w:val="en-GB"/>
              </w:rPr>
            </w:pPr>
            <w:r w:rsidRPr="00221487">
              <w:rPr>
                <w:lang w:val="en-GB"/>
              </w:rPr>
              <w:t>The DSB currently provides for web-interface (GUI) users to download search results in JSON (machine readable) format.</w:t>
            </w:r>
          </w:p>
        </w:tc>
        <w:tc>
          <w:tcPr>
            <w:tcW w:w="4289" w:type="dxa"/>
            <w:vAlign w:val="center"/>
          </w:tcPr>
          <w:p w14:paraId="022767FD" w14:textId="77777777" w:rsidR="00F23CB8" w:rsidRPr="00221487" w:rsidRDefault="00F23CB8" w:rsidP="00F23CB8">
            <w:pPr>
              <w:spacing w:after="120" w:line="276" w:lineRule="auto"/>
              <w:rPr>
                <w:lang w:val="en-GB"/>
              </w:rPr>
            </w:pPr>
          </w:p>
        </w:tc>
      </w:tr>
      <w:tr w:rsidR="00F23CB8" w:rsidRPr="00221487" w14:paraId="35333FD7" w14:textId="3CCD06D0" w:rsidTr="00F23CB8">
        <w:tc>
          <w:tcPr>
            <w:tcW w:w="543" w:type="dxa"/>
            <w:vMerge/>
            <w:vAlign w:val="center"/>
          </w:tcPr>
          <w:p w14:paraId="58BD7E63" w14:textId="77777777" w:rsidR="00F23CB8" w:rsidRPr="00F23CB8" w:rsidRDefault="00F23CB8" w:rsidP="00F23CB8">
            <w:pPr>
              <w:spacing w:line="276" w:lineRule="auto"/>
              <w:ind w:left="1080"/>
              <w:rPr>
                <w:b/>
                <w:lang w:val="en-GB"/>
              </w:rPr>
            </w:pPr>
          </w:p>
        </w:tc>
        <w:tc>
          <w:tcPr>
            <w:tcW w:w="4518" w:type="dxa"/>
            <w:vAlign w:val="center"/>
          </w:tcPr>
          <w:p w14:paraId="311607BA" w14:textId="1FD26742" w:rsidR="00F23CB8" w:rsidRPr="00221487" w:rsidRDefault="00F23CB8" w:rsidP="00F23CB8">
            <w:pPr>
              <w:pStyle w:val="ListParagraph"/>
              <w:numPr>
                <w:ilvl w:val="0"/>
                <w:numId w:val="18"/>
              </w:numPr>
              <w:spacing w:line="276" w:lineRule="auto"/>
            </w:pPr>
            <w:r w:rsidRPr="00C64FE0">
              <w:rPr>
                <w:lang w:val="en-GB"/>
              </w:rPr>
              <w:t>Do you believe the DSB should extend the types of download formats considering the diverse user base (ref. section 2 of the DSB consultation presentation)?</w:t>
            </w:r>
          </w:p>
        </w:tc>
        <w:tc>
          <w:tcPr>
            <w:tcW w:w="4289" w:type="dxa"/>
            <w:vAlign w:val="center"/>
          </w:tcPr>
          <w:p w14:paraId="208B325B" w14:textId="77777777" w:rsidR="00F23CB8" w:rsidRPr="00221487" w:rsidRDefault="00F23CB8" w:rsidP="00F23CB8">
            <w:pPr>
              <w:spacing w:line="276" w:lineRule="auto"/>
              <w:ind w:left="720"/>
              <w:rPr>
                <w:lang w:val="en-GB"/>
              </w:rPr>
            </w:pPr>
          </w:p>
        </w:tc>
      </w:tr>
      <w:tr w:rsidR="00F23CB8" w:rsidRPr="00221487" w14:paraId="45268CFC" w14:textId="1717A0E8" w:rsidTr="00F23CB8">
        <w:tc>
          <w:tcPr>
            <w:tcW w:w="543" w:type="dxa"/>
            <w:vMerge/>
            <w:vAlign w:val="center"/>
          </w:tcPr>
          <w:p w14:paraId="27E4F046" w14:textId="77777777" w:rsidR="00F23CB8" w:rsidRPr="00F23CB8" w:rsidRDefault="00F23CB8" w:rsidP="00F23CB8">
            <w:pPr>
              <w:spacing w:after="240" w:line="276" w:lineRule="auto"/>
              <w:ind w:left="1080"/>
              <w:rPr>
                <w:b/>
                <w:lang w:val="en-GB"/>
              </w:rPr>
            </w:pPr>
          </w:p>
        </w:tc>
        <w:tc>
          <w:tcPr>
            <w:tcW w:w="4518" w:type="dxa"/>
            <w:vAlign w:val="center"/>
          </w:tcPr>
          <w:p w14:paraId="0A24E9B5" w14:textId="65D000A7" w:rsidR="00F23CB8" w:rsidRPr="00221487" w:rsidRDefault="00F23CB8" w:rsidP="00F23CB8">
            <w:pPr>
              <w:pStyle w:val="ListParagraph"/>
              <w:numPr>
                <w:ilvl w:val="0"/>
                <w:numId w:val="18"/>
              </w:numPr>
              <w:spacing w:after="240" w:line="276" w:lineRule="auto"/>
            </w:pPr>
            <w:r w:rsidRPr="00C64FE0">
              <w:rPr>
                <w:lang w:val="en-GB"/>
              </w:rPr>
              <w:t>If yes, do you believe that csv (comma separated values) is a reasonable alternative format for downloaded search results? If not, please provide preferred alternatives. Note that the csv format is specifically suggested due to user requests since launch.</w:t>
            </w:r>
          </w:p>
        </w:tc>
        <w:tc>
          <w:tcPr>
            <w:tcW w:w="4289" w:type="dxa"/>
            <w:vAlign w:val="center"/>
          </w:tcPr>
          <w:p w14:paraId="0084A194" w14:textId="77777777" w:rsidR="00F23CB8" w:rsidRPr="00221487" w:rsidRDefault="00F23CB8" w:rsidP="00F23CB8">
            <w:pPr>
              <w:spacing w:after="240" w:line="276" w:lineRule="auto"/>
              <w:ind w:left="1080"/>
              <w:rPr>
                <w:lang w:val="en-GB"/>
              </w:rPr>
            </w:pPr>
          </w:p>
        </w:tc>
      </w:tr>
      <w:tr w:rsidR="00F23CB8" w:rsidRPr="00221487" w14:paraId="350215EA" w14:textId="7B374E34" w:rsidTr="00F23CB8">
        <w:tc>
          <w:tcPr>
            <w:tcW w:w="543" w:type="dxa"/>
            <w:vMerge w:val="restart"/>
            <w:vAlign w:val="center"/>
          </w:tcPr>
          <w:p w14:paraId="4DDFDC9B" w14:textId="63BE0DA7" w:rsidR="00F23CB8" w:rsidRPr="00F23CB8" w:rsidRDefault="00F23CB8" w:rsidP="00F23CB8">
            <w:pPr>
              <w:spacing w:after="120" w:line="276" w:lineRule="auto"/>
              <w:rPr>
                <w:b/>
                <w:lang w:val="en-GB"/>
              </w:rPr>
            </w:pPr>
            <w:r w:rsidRPr="00F23CB8">
              <w:rPr>
                <w:b/>
                <w:lang w:val="en-GB"/>
              </w:rPr>
              <w:t>7</w:t>
            </w:r>
          </w:p>
        </w:tc>
        <w:tc>
          <w:tcPr>
            <w:tcW w:w="4518" w:type="dxa"/>
            <w:vAlign w:val="center"/>
          </w:tcPr>
          <w:p w14:paraId="72FB7D48" w14:textId="77B5F0EA" w:rsidR="00F23CB8" w:rsidRPr="00221487" w:rsidRDefault="00F23CB8" w:rsidP="00F23CB8">
            <w:pPr>
              <w:spacing w:after="120" w:line="276" w:lineRule="auto"/>
            </w:pPr>
            <w:r w:rsidRPr="00221487">
              <w:rPr>
                <w:lang w:val="en-GB"/>
              </w:rPr>
              <w:t>The DSB currently provides two automated integration methods (ReST and FIX APIs) but has also received interest for Excel API integration to allow easier manipulation and access to OTC derivatives reference data.</w:t>
            </w:r>
          </w:p>
        </w:tc>
        <w:tc>
          <w:tcPr>
            <w:tcW w:w="4289" w:type="dxa"/>
            <w:vAlign w:val="center"/>
          </w:tcPr>
          <w:p w14:paraId="13C01DE0" w14:textId="77777777" w:rsidR="00F23CB8" w:rsidRPr="00221487" w:rsidRDefault="00F23CB8" w:rsidP="00F23CB8">
            <w:pPr>
              <w:spacing w:after="120" w:line="276" w:lineRule="auto"/>
              <w:rPr>
                <w:lang w:val="en-GB"/>
              </w:rPr>
            </w:pPr>
          </w:p>
        </w:tc>
      </w:tr>
      <w:tr w:rsidR="00F23CB8" w:rsidRPr="00221487" w14:paraId="680AFCD1" w14:textId="4C46D87D" w:rsidTr="00F23CB8">
        <w:trPr>
          <w:trHeight w:val="1349"/>
        </w:trPr>
        <w:tc>
          <w:tcPr>
            <w:tcW w:w="543" w:type="dxa"/>
            <w:vMerge/>
            <w:vAlign w:val="center"/>
          </w:tcPr>
          <w:p w14:paraId="5FF3C7DF" w14:textId="77777777" w:rsidR="00F23CB8" w:rsidRPr="00F23CB8" w:rsidRDefault="00F23CB8" w:rsidP="00F23CB8">
            <w:pPr>
              <w:spacing w:line="276" w:lineRule="auto"/>
              <w:ind w:left="1080"/>
              <w:rPr>
                <w:b/>
                <w:lang w:val="en-GB"/>
              </w:rPr>
            </w:pPr>
          </w:p>
        </w:tc>
        <w:tc>
          <w:tcPr>
            <w:tcW w:w="4518" w:type="dxa"/>
            <w:vAlign w:val="center"/>
          </w:tcPr>
          <w:p w14:paraId="2C0F7512" w14:textId="19E83094" w:rsidR="00F23CB8" w:rsidRPr="00C64FE0" w:rsidRDefault="00F23CB8" w:rsidP="00F23CB8">
            <w:pPr>
              <w:pStyle w:val="ListParagraph"/>
              <w:numPr>
                <w:ilvl w:val="0"/>
                <w:numId w:val="19"/>
              </w:numPr>
              <w:spacing w:line="276" w:lineRule="auto"/>
              <w:rPr>
                <w:lang w:val="en-GB"/>
              </w:rPr>
            </w:pPr>
            <w:r w:rsidRPr="00C64FE0">
              <w:rPr>
                <w:lang w:val="en-GB"/>
              </w:rPr>
              <w:t>Do you think the DSB should provide Excel API integration as a third API option?</w:t>
            </w:r>
          </w:p>
        </w:tc>
        <w:tc>
          <w:tcPr>
            <w:tcW w:w="4289" w:type="dxa"/>
            <w:vAlign w:val="center"/>
          </w:tcPr>
          <w:p w14:paraId="54EC2380" w14:textId="77777777" w:rsidR="00F23CB8" w:rsidRPr="00221487" w:rsidRDefault="00F23CB8" w:rsidP="00F23CB8">
            <w:pPr>
              <w:spacing w:line="276" w:lineRule="auto"/>
              <w:ind w:left="1080"/>
              <w:rPr>
                <w:lang w:val="en-GB"/>
              </w:rPr>
            </w:pPr>
          </w:p>
        </w:tc>
      </w:tr>
      <w:tr w:rsidR="00F23CB8" w:rsidRPr="00221487" w14:paraId="5CF84132" w14:textId="021ADB84" w:rsidTr="00F23CB8">
        <w:tc>
          <w:tcPr>
            <w:tcW w:w="543" w:type="dxa"/>
            <w:vMerge/>
            <w:vAlign w:val="center"/>
          </w:tcPr>
          <w:p w14:paraId="26154573" w14:textId="77777777" w:rsidR="00F23CB8" w:rsidRPr="00F23CB8" w:rsidRDefault="00F23CB8" w:rsidP="00F23CB8">
            <w:pPr>
              <w:spacing w:line="276" w:lineRule="auto"/>
              <w:ind w:left="1080"/>
              <w:rPr>
                <w:b/>
                <w:lang w:val="en-GB"/>
              </w:rPr>
            </w:pPr>
          </w:p>
        </w:tc>
        <w:tc>
          <w:tcPr>
            <w:tcW w:w="4518" w:type="dxa"/>
            <w:vAlign w:val="center"/>
          </w:tcPr>
          <w:p w14:paraId="0891D07F" w14:textId="2647A86E" w:rsidR="00F23CB8" w:rsidRPr="00C64FE0" w:rsidRDefault="00F23CB8" w:rsidP="00F23CB8">
            <w:pPr>
              <w:pStyle w:val="ListParagraph"/>
              <w:numPr>
                <w:ilvl w:val="0"/>
                <w:numId w:val="19"/>
              </w:numPr>
              <w:spacing w:line="276" w:lineRule="auto"/>
              <w:rPr>
                <w:lang w:val="en-GB"/>
              </w:rPr>
            </w:pPr>
            <w:r w:rsidRPr="00C64FE0">
              <w:rPr>
                <w:lang w:val="en-GB"/>
              </w:rPr>
              <w:t xml:space="preserve">If Excel API integration is to be provided, should the functionality include both ISIN creation and search/retrieval, or is a subset of the </w:t>
            </w:r>
            <w:r w:rsidRPr="00C64FE0">
              <w:rPr>
                <w:lang w:val="en-GB"/>
              </w:rPr>
              <w:lastRenderedPageBreak/>
              <w:t>functionality sufficient? If a subset, please provide the appropriate scope of the functionality.</w:t>
            </w:r>
          </w:p>
        </w:tc>
        <w:tc>
          <w:tcPr>
            <w:tcW w:w="4289" w:type="dxa"/>
            <w:vAlign w:val="center"/>
          </w:tcPr>
          <w:p w14:paraId="5B640DA6" w14:textId="77777777" w:rsidR="00F23CB8" w:rsidRPr="00221487" w:rsidRDefault="00F23CB8" w:rsidP="00F23CB8">
            <w:pPr>
              <w:spacing w:line="276" w:lineRule="auto"/>
              <w:ind w:left="1080"/>
              <w:rPr>
                <w:lang w:val="en-GB"/>
              </w:rPr>
            </w:pPr>
          </w:p>
        </w:tc>
      </w:tr>
      <w:tr w:rsidR="00F23CB8" w:rsidRPr="00221487" w14:paraId="3F825557" w14:textId="286C8A13" w:rsidTr="00F23CB8">
        <w:tc>
          <w:tcPr>
            <w:tcW w:w="543" w:type="dxa"/>
            <w:vMerge/>
            <w:vAlign w:val="center"/>
          </w:tcPr>
          <w:p w14:paraId="006A1D5F" w14:textId="77777777" w:rsidR="00F23CB8" w:rsidRPr="00221487" w:rsidRDefault="00F23CB8" w:rsidP="00F23CB8">
            <w:pPr>
              <w:spacing w:after="240" w:line="276" w:lineRule="auto"/>
              <w:ind w:left="1080"/>
              <w:rPr>
                <w:lang w:val="en-GB"/>
              </w:rPr>
            </w:pPr>
          </w:p>
        </w:tc>
        <w:tc>
          <w:tcPr>
            <w:tcW w:w="4518" w:type="dxa"/>
            <w:vAlign w:val="center"/>
          </w:tcPr>
          <w:p w14:paraId="3AEA09AF" w14:textId="7B9C6312" w:rsidR="00F23CB8" w:rsidRPr="00C64FE0" w:rsidRDefault="00F23CB8" w:rsidP="00F23CB8">
            <w:pPr>
              <w:pStyle w:val="ListParagraph"/>
              <w:numPr>
                <w:ilvl w:val="0"/>
                <w:numId w:val="19"/>
              </w:numPr>
              <w:spacing w:after="240" w:line="276" w:lineRule="auto"/>
              <w:rPr>
                <w:lang w:val="en-GB"/>
              </w:rPr>
            </w:pPr>
            <w:r w:rsidRPr="00C64FE0">
              <w:rPr>
                <w:lang w:val="en-GB"/>
              </w:rPr>
              <w:t>Should the DSB consider any other integration options – programmatic or otherwise - such as an API that enables users to more easily obtain data in a human readable format? If yes, please explain what type of API would best suit your needs.</w:t>
            </w:r>
          </w:p>
        </w:tc>
        <w:tc>
          <w:tcPr>
            <w:tcW w:w="4289" w:type="dxa"/>
            <w:vAlign w:val="center"/>
          </w:tcPr>
          <w:p w14:paraId="66F9D38A" w14:textId="77777777" w:rsidR="00F23CB8" w:rsidRPr="00221487" w:rsidRDefault="00F23CB8" w:rsidP="00F23CB8">
            <w:pPr>
              <w:spacing w:after="240" w:line="276" w:lineRule="auto"/>
              <w:ind w:left="1080"/>
              <w:rPr>
                <w:lang w:val="en-GB"/>
              </w:rPr>
            </w:pPr>
          </w:p>
        </w:tc>
      </w:tr>
      <w:tr w:rsidR="00221487" w:rsidRPr="00221487" w14:paraId="0DCEA51D" w14:textId="1317D012" w:rsidTr="00F23CB8">
        <w:tc>
          <w:tcPr>
            <w:tcW w:w="543" w:type="dxa"/>
            <w:vAlign w:val="center"/>
          </w:tcPr>
          <w:p w14:paraId="1801F441" w14:textId="0E958E4A" w:rsidR="00221487" w:rsidRPr="00F23CB8" w:rsidRDefault="00C64FE0" w:rsidP="00F23CB8">
            <w:pPr>
              <w:spacing w:after="120" w:line="276" w:lineRule="auto"/>
              <w:rPr>
                <w:b/>
                <w:lang w:val="en-GB"/>
              </w:rPr>
            </w:pPr>
            <w:r w:rsidRPr="00F23CB8">
              <w:rPr>
                <w:b/>
                <w:lang w:val="en-GB"/>
              </w:rPr>
              <w:t>8</w:t>
            </w:r>
          </w:p>
        </w:tc>
        <w:tc>
          <w:tcPr>
            <w:tcW w:w="4518" w:type="dxa"/>
            <w:vAlign w:val="center"/>
          </w:tcPr>
          <w:p w14:paraId="45308CE1" w14:textId="3991AA6B" w:rsidR="00221487" w:rsidRPr="00F23CB8" w:rsidRDefault="00221487" w:rsidP="00F23CB8">
            <w:pPr>
              <w:spacing w:after="120" w:line="276" w:lineRule="auto"/>
              <w:rPr>
                <w:lang w:val="en-GB"/>
              </w:rPr>
            </w:pPr>
            <w:r w:rsidRPr="00F23CB8">
              <w:rPr>
                <w:lang w:val="en-GB"/>
              </w:rPr>
              <w:t>The DSB currently updates its product templates (request and response) each time an enumeration list or value changes. For example, a new reference rate, underlying index or currency could need to be added to the list. This may result in a two- to four-week development, testing and deployment cycle on each occasion (depending on the nature of the change), which in turns requires industry to also follow a similar process.</w:t>
            </w:r>
          </w:p>
          <w:p w14:paraId="38F0ED5C" w14:textId="79F07A4C" w:rsidR="00C64FE0" w:rsidRPr="00F23CB8" w:rsidRDefault="00C64FE0" w:rsidP="00F23CB8">
            <w:pPr>
              <w:spacing w:after="120" w:line="276" w:lineRule="auto"/>
              <w:rPr>
                <w:lang w:val="en-GB"/>
              </w:rPr>
            </w:pPr>
            <w:r w:rsidRPr="00F23CB8">
              <w:rPr>
                <w:lang w:val="en-GB"/>
              </w:rPr>
              <w:t>Do you believe this approach needs to be altered or is the current process and time to market satisfactory for your purposes?</w:t>
            </w:r>
          </w:p>
        </w:tc>
        <w:tc>
          <w:tcPr>
            <w:tcW w:w="4289" w:type="dxa"/>
            <w:vAlign w:val="center"/>
          </w:tcPr>
          <w:p w14:paraId="1395F9EA" w14:textId="77777777" w:rsidR="00221487" w:rsidRPr="00221487" w:rsidRDefault="00221487" w:rsidP="00F23CB8">
            <w:pPr>
              <w:spacing w:after="120" w:line="276" w:lineRule="auto"/>
              <w:rPr>
                <w:lang w:val="en-GB"/>
              </w:rPr>
            </w:pPr>
          </w:p>
        </w:tc>
      </w:tr>
      <w:tr w:rsidR="00221487" w:rsidRPr="00221487" w14:paraId="05970175" w14:textId="011A744D" w:rsidTr="00F23CB8">
        <w:tc>
          <w:tcPr>
            <w:tcW w:w="543" w:type="dxa"/>
            <w:vAlign w:val="center"/>
          </w:tcPr>
          <w:p w14:paraId="35B79F77" w14:textId="302D3364" w:rsidR="00221487" w:rsidRPr="00F23CB8" w:rsidRDefault="00C64FE0" w:rsidP="00F23CB8">
            <w:pPr>
              <w:spacing w:after="120" w:line="276" w:lineRule="auto"/>
              <w:rPr>
                <w:b/>
                <w:lang w:val="en-GB"/>
              </w:rPr>
            </w:pPr>
            <w:r w:rsidRPr="00F23CB8">
              <w:rPr>
                <w:b/>
                <w:lang w:val="en-GB"/>
              </w:rPr>
              <w:t>9</w:t>
            </w:r>
          </w:p>
        </w:tc>
        <w:tc>
          <w:tcPr>
            <w:tcW w:w="4518" w:type="dxa"/>
            <w:vAlign w:val="center"/>
          </w:tcPr>
          <w:p w14:paraId="1C89A26E" w14:textId="24438E89" w:rsidR="00221487" w:rsidRPr="00F23CB8" w:rsidRDefault="00221487" w:rsidP="00F23CB8">
            <w:pPr>
              <w:spacing w:after="120" w:line="276" w:lineRule="auto"/>
              <w:rPr>
                <w:lang w:val="en-GB"/>
              </w:rPr>
            </w:pPr>
            <w:r w:rsidRPr="00F23CB8">
              <w:rPr>
                <w:lang w:val="en-GB"/>
              </w:rPr>
              <w:t xml:space="preserve">The DSB currently provides end-of-day OTC-ISIN record files in JSON format </w:t>
            </w:r>
            <w:proofErr w:type="gramStart"/>
            <w:r w:rsidRPr="00F23CB8">
              <w:rPr>
                <w:lang w:val="en-GB"/>
              </w:rPr>
              <w:t>on a daily basis</w:t>
            </w:r>
            <w:proofErr w:type="gramEnd"/>
            <w:r w:rsidRPr="00F23CB8">
              <w:rPr>
                <w:lang w:val="en-GB"/>
              </w:rPr>
              <w:t xml:space="preserve"> and has received some requests to also make available (a) consolidated, on-demand data for any user-defined period and (b) such consolidated snapshots to be provided in comma separated value (csv) format to allow a broader set of users to be able to consume the data in a less technology intensive manner.</w:t>
            </w:r>
          </w:p>
          <w:p w14:paraId="72677240" w14:textId="3FEF5513" w:rsidR="00C64FE0" w:rsidRPr="00F23CB8" w:rsidRDefault="00C64FE0" w:rsidP="00F23CB8">
            <w:pPr>
              <w:spacing w:after="120" w:line="276" w:lineRule="auto"/>
              <w:rPr>
                <w:lang w:val="en-GB"/>
              </w:rPr>
            </w:pPr>
            <w:r w:rsidRPr="00F23CB8">
              <w:rPr>
                <w:lang w:val="en-GB"/>
              </w:rPr>
              <w:t>Do you concur with this view?  If yes, please could you provide examples of how this additional functionality would aid your integration with the DSB.</w:t>
            </w:r>
          </w:p>
        </w:tc>
        <w:tc>
          <w:tcPr>
            <w:tcW w:w="4289" w:type="dxa"/>
            <w:vAlign w:val="center"/>
          </w:tcPr>
          <w:p w14:paraId="6EEC6318" w14:textId="77777777" w:rsidR="00221487" w:rsidRPr="00221487" w:rsidRDefault="00221487" w:rsidP="00F23CB8">
            <w:pPr>
              <w:spacing w:after="120" w:line="276" w:lineRule="auto"/>
              <w:rPr>
                <w:lang w:val="en-GB"/>
              </w:rPr>
            </w:pPr>
          </w:p>
        </w:tc>
      </w:tr>
      <w:tr w:rsidR="00221487" w:rsidRPr="00221487" w14:paraId="3DFE7A9B" w14:textId="2CFF8B78" w:rsidTr="00F23CB8">
        <w:tc>
          <w:tcPr>
            <w:tcW w:w="543" w:type="dxa"/>
            <w:vAlign w:val="center"/>
          </w:tcPr>
          <w:p w14:paraId="282DBF72" w14:textId="52046FBA" w:rsidR="00221487" w:rsidRPr="00F23CB8" w:rsidRDefault="00C64FE0" w:rsidP="00F23CB8">
            <w:pPr>
              <w:spacing w:line="276" w:lineRule="auto"/>
              <w:rPr>
                <w:b/>
                <w:lang w:val="en-GB"/>
              </w:rPr>
            </w:pPr>
            <w:r w:rsidRPr="00F23CB8">
              <w:rPr>
                <w:b/>
                <w:lang w:val="en-GB"/>
              </w:rPr>
              <w:t>10</w:t>
            </w:r>
          </w:p>
        </w:tc>
        <w:tc>
          <w:tcPr>
            <w:tcW w:w="4518" w:type="dxa"/>
            <w:vAlign w:val="center"/>
          </w:tcPr>
          <w:p w14:paraId="53092D73" w14:textId="4EBFD212" w:rsidR="00221487" w:rsidRPr="00F23CB8" w:rsidRDefault="00221487" w:rsidP="00F23CB8">
            <w:pPr>
              <w:spacing w:line="276" w:lineRule="auto"/>
              <w:rPr>
                <w:lang w:val="en-GB"/>
              </w:rPr>
            </w:pPr>
            <w:r w:rsidRPr="00F23CB8">
              <w:rPr>
                <w:lang w:val="en-GB"/>
              </w:rPr>
              <w:t xml:space="preserve">The existing DSB GUI ISIN search functionality is targeted at technical users who understand the Lucene programming language (see here: </w:t>
            </w:r>
            <w:hyperlink r:id="rId12" w:history="1">
              <w:r w:rsidRPr="00F23CB8">
                <w:rPr>
                  <w:lang w:val="en-GB"/>
                </w:rPr>
                <w:t>https://www.anna-dsb.com/download/dsb-search-1-3/</w:t>
              </w:r>
            </w:hyperlink>
            <w:r w:rsidRPr="00F23CB8">
              <w:rPr>
                <w:lang w:val="en-GB"/>
              </w:rPr>
              <w:t>). This means organisations and end-users with small IT departments may not be able to take advantage of the full search capabilities of the DSB GUI.</w:t>
            </w:r>
          </w:p>
          <w:p w14:paraId="16237E3D" w14:textId="77777777" w:rsidR="00C64FE0" w:rsidRPr="00F23CB8" w:rsidRDefault="00C64FE0" w:rsidP="00F23CB8">
            <w:pPr>
              <w:spacing w:line="276" w:lineRule="auto"/>
              <w:rPr>
                <w:lang w:val="en-GB"/>
              </w:rPr>
            </w:pPr>
          </w:p>
          <w:p w14:paraId="7C254CC1" w14:textId="467DD573" w:rsidR="00C64FE0" w:rsidRPr="00F23CB8" w:rsidRDefault="00C64FE0" w:rsidP="00F23CB8">
            <w:pPr>
              <w:spacing w:line="276" w:lineRule="auto"/>
              <w:rPr>
                <w:lang w:val="en-GB"/>
              </w:rPr>
            </w:pPr>
            <w:r w:rsidRPr="00F23CB8">
              <w:rPr>
                <w:lang w:val="en-GB"/>
              </w:rPr>
              <w:t>Bearing in mind the additional development effort that would be required, should the DSB enhance its GUI to allow non-technical users to search for ISINs by any attribute across any product template?</w:t>
            </w:r>
          </w:p>
        </w:tc>
        <w:tc>
          <w:tcPr>
            <w:tcW w:w="4289" w:type="dxa"/>
            <w:vAlign w:val="center"/>
          </w:tcPr>
          <w:p w14:paraId="629637BC" w14:textId="77777777" w:rsidR="00221487" w:rsidRPr="00221487" w:rsidRDefault="00221487" w:rsidP="00F23CB8">
            <w:pPr>
              <w:spacing w:line="276" w:lineRule="auto"/>
              <w:rPr>
                <w:lang w:val="en-GB"/>
              </w:rPr>
            </w:pPr>
          </w:p>
        </w:tc>
      </w:tr>
      <w:tr w:rsidR="00F23CB8" w:rsidRPr="00221487" w14:paraId="33A03B4D" w14:textId="11649C1D" w:rsidTr="00F23CB8">
        <w:tc>
          <w:tcPr>
            <w:tcW w:w="543" w:type="dxa"/>
            <w:vMerge w:val="restart"/>
            <w:vAlign w:val="center"/>
          </w:tcPr>
          <w:p w14:paraId="6B9E6C9E" w14:textId="1C3B731F" w:rsidR="00F23CB8" w:rsidRPr="00F23CB8" w:rsidRDefault="00F23CB8" w:rsidP="00F23CB8">
            <w:pPr>
              <w:spacing w:after="120" w:line="276" w:lineRule="auto"/>
              <w:rPr>
                <w:b/>
                <w:lang w:val="en-GB"/>
              </w:rPr>
            </w:pPr>
            <w:r w:rsidRPr="00F23CB8">
              <w:rPr>
                <w:b/>
                <w:lang w:val="en-GB"/>
              </w:rPr>
              <w:t>11</w:t>
            </w:r>
          </w:p>
        </w:tc>
        <w:tc>
          <w:tcPr>
            <w:tcW w:w="4518" w:type="dxa"/>
            <w:vAlign w:val="center"/>
          </w:tcPr>
          <w:p w14:paraId="31DAD814" w14:textId="2FEACE23" w:rsidR="00F23CB8" w:rsidRPr="00221487" w:rsidRDefault="00F23CB8" w:rsidP="00F23CB8">
            <w:pPr>
              <w:spacing w:after="120" w:line="276" w:lineRule="auto"/>
              <w:rPr>
                <w:lang w:val="en-GB"/>
              </w:rPr>
            </w:pPr>
            <w:r w:rsidRPr="00221487">
              <w:rPr>
                <w:lang w:val="en-GB"/>
              </w:rPr>
              <w:t>Some user feedback has been received asking the DSB to provide analytics that would allow users to have real-time insight into ISIN creation trends within the DSB.</w:t>
            </w:r>
          </w:p>
        </w:tc>
        <w:tc>
          <w:tcPr>
            <w:tcW w:w="4289" w:type="dxa"/>
            <w:vAlign w:val="center"/>
          </w:tcPr>
          <w:p w14:paraId="5BC5AFFE" w14:textId="77777777" w:rsidR="00F23CB8" w:rsidRPr="00221487" w:rsidRDefault="00F23CB8" w:rsidP="00F23CB8">
            <w:pPr>
              <w:spacing w:after="120" w:line="276" w:lineRule="auto"/>
              <w:rPr>
                <w:lang w:val="en-GB"/>
              </w:rPr>
            </w:pPr>
          </w:p>
        </w:tc>
      </w:tr>
      <w:tr w:rsidR="00F23CB8" w:rsidRPr="00221487" w14:paraId="6AAFCBE3" w14:textId="49FD8A99" w:rsidTr="00F23CB8">
        <w:tc>
          <w:tcPr>
            <w:tcW w:w="543" w:type="dxa"/>
            <w:vMerge/>
            <w:vAlign w:val="center"/>
          </w:tcPr>
          <w:p w14:paraId="71A851AC" w14:textId="77777777" w:rsidR="00F23CB8" w:rsidRPr="00F23CB8" w:rsidRDefault="00F23CB8" w:rsidP="00F23CB8">
            <w:pPr>
              <w:spacing w:line="276" w:lineRule="auto"/>
              <w:rPr>
                <w:b/>
                <w:lang w:val="en-GB"/>
              </w:rPr>
            </w:pPr>
          </w:p>
        </w:tc>
        <w:tc>
          <w:tcPr>
            <w:tcW w:w="4518" w:type="dxa"/>
            <w:vAlign w:val="center"/>
          </w:tcPr>
          <w:p w14:paraId="250FD01E" w14:textId="5DF2E722" w:rsidR="00F23CB8" w:rsidRPr="00C64FE0" w:rsidRDefault="00F23CB8" w:rsidP="00F23CB8">
            <w:pPr>
              <w:pStyle w:val="ListParagraph"/>
              <w:numPr>
                <w:ilvl w:val="0"/>
                <w:numId w:val="20"/>
              </w:numPr>
              <w:spacing w:line="276" w:lineRule="auto"/>
              <w:rPr>
                <w:lang w:val="en-GB"/>
              </w:rPr>
            </w:pPr>
            <w:r w:rsidRPr="00C64FE0">
              <w:rPr>
                <w:lang w:val="en-GB"/>
              </w:rPr>
              <w:t>Do you concur?</w:t>
            </w:r>
          </w:p>
        </w:tc>
        <w:tc>
          <w:tcPr>
            <w:tcW w:w="4289" w:type="dxa"/>
            <w:vAlign w:val="center"/>
          </w:tcPr>
          <w:p w14:paraId="1EBAFBEE" w14:textId="77777777" w:rsidR="00F23CB8" w:rsidRPr="00221487" w:rsidRDefault="00F23CB8" w:rsidP="00F23CB8">
            <w:pPr>
              <w:spacing w:line="276" w:lineRule="auto"/>
              <w:rPr>
                <w:lang w:val="en-GB"/>
              </w:rPr>
            </w:pPr>
          </w:p>
        </w:tc>
      </w:tr>
      <w:tr w:rsidR="00F23CB8" w:rsidRPr="00221487" w14:paraId="76E3925C" w14:textId="065FA5F7" w:rsidTr="00F23CB8">
        <w:tc>
          <w:tcPr>
            <w:tcW w:w="543" w:type="dxa"/>
            <w:vMerge/>
            <w:vAlign w:val="center"/>
          </w:tcPr>
          <w:p w14:paraId="296A9A8D" w14:textId="77777777" w:rsidR="00F23CB8" w:rsidRPr="00F23CB8" w:rsidRDefault="00F23CB8" w:rsidP="00F23CB8">
            <w:pPr>
              <w:spacing w:after="240" w:line="276" w:lineRule="auto"/>
              <w:rPr>
                <w:b/>
                <w:lang w:val="en-GB"/>
              </w:rPr>
            </w:pPr>
          </w:p>
        </w:tc>
        <w:tc>
          <w:tcPr>
            <w:tcW w:w="4518" w:type="dxa"/>
            <w:vAlign w:val="center"/>
          </w:tcPr>
          <w:p w14:paraId="752DBE1F" w14:textId="4A99FC10" w:rsidR="00F23CB8" w:rsidRPr="00C64FE0" w:rsidRDefault="00F23CB8" w:rsidP="00F23CB8">
            <w:pPr>
              <w:pStyle w:val="ListParagraph"/>
              <w:numPr>
                <w:ilvl w:val="0"/>
                <w:numId w:val="20"/>
              </w:numPr>
              <w:spacing w:after="240" w:line="276" w:lineRule="auto"/>
              <w:rPr>
                <w:lang w:val="en-GB"/>
              </w:rPr>
            </w:pPr>
            <w:r w:rsidRPr="00C64FE0">
              <w:rPr>
                <w:lang w:val="en-GB"/>
              </w:rPr>
              <w:t>If yes, what analytics would you like to see the DSB make available to the market?</w:t>
            </w:r>
          </w:p>
        </w:tc>
        <w:tc>
          <w:tcPr>
            <w:tcW w:w="4289" w:type="dxa"/>
            <w:vAlign w:val="center"/>
          </w:tcPr>
          <w:p w14:paraId="1E6EB9AB" w14:textId="77777777" w:rsidR="00F23CB8" w:rsidRPr="00221487" w:rsidRDefault="00F23CB8" w:rsidP="00F23CB8">
            <w:pPr>
              <w:spacing w:after="240" w:line="276" w:lineRule="auto"/>
              <w:ind w:left="720"/>
              <w:rPr>
                <w:lang w:val="en-GB"/>
              </w:rPr>
            </w:pPr>
          </w:p>
        </w:tc>
      </w:tr>
      <w:tr w:rsidR="00221487" w:rsidRPr="00221487" w14:paraId="36D17703" w14:textId="18D58CCC" w:rsidTr="00F23CB8">
        <w:tc>
          <w:tcPr>
            <w:tcW w:w="543" w:type="dxa"/>
            <w:vAlign w:val="center"/>
          </w:tcPr>
          <w:p w14:paraId="1DC10B00" w14:textId="08AD9CCD" w:rsidR="00221487" w:rsidRPr="00F23CB8" w:rsidRDefault="00C64FE0" w:rsidP="00F23CB8">
            <w:pPr>
              <w:spacing w:after="480" w:line="276" w:lineRule="auto"/>
              <w:rPr>
                <w:b/>
              </w:rPr>
            </w:pPr>
            <w:r w:rsidRPr="00F23CB8">
              <w:rPr>
                <w:b/>
              </w:rPr>
              <w:t>12</w:t>
            </w:r>
          </w:p>
        </w:tc>
        <w:tc>
          <w:tcPr>
            <w:tcW w:w="4518" w:type="dxa"/>
            <w:vAlign w:val="center"/>
          </w:tcPr>
          <w:p w14:paraId="1372D13B" w14:textId="1067BD32" w:rsidR="00221487" w:rsidRPr="00221487" w:rsidRDefault="00221487" w:rsidP="00F23CB8">
            <w:pPr>
              <w:spacing w:after="480" w:line="276" w:lineRule="auto"/>
            </w:pPr>
            <w:r w:rsidRPr="00221487">
              <w:t>What additional user workflows, if any</w:t>
            </w:r>
            <w:r w:rsidR="00C64FE0">
              <w:t>,</w:t>
            </w:r>
            <w:r w:rsidRPr="00221487">
              <w:t xml:space="preserve"> do you want to see the DSB support?</w:t>
            </w:r>
          </w:p>
        </w:tc>
        <w:tc>
          <w:tcPr>
            <w:tcW w:w="4289" w:type="dxa"/>
            <w:vAlign w:val="center"/>
          </w:tcPr>
          <w:p w14:paraId="53872003" w14:textId="77777777" w:rsidR="00221487" w:rsidRPr="00221487" w:rsidRDefault="00221487" w:rsidP="00F23CB8">
            <w:pPr>
              <w:spacing w:after="480" w:line="276" w:lineRule="auto"/>
            </w:pPr>
          </w:p>
        </w:tc>
      </w:tr>
      <w:tr w:rsidR="00A12A5F" w:rsidRPr="00221487" w14:paraId="5E5CC120" w14:textId="01E3EBE2" w:rsidTr="00F23CB8">
        <w:tc>
          <w:tcPr>
            <w:tcW w:w="9350" w:type="dxa"/>
            <w:gridSpan w:val="3"/>
            <w:vAlign w:val="center"/>
          </w:tcPr>
          <w:p w14:paraId="1FDCF9F2" w14:textId="4B96063A" w:rsidR="00A12A5F" w:rsidRPr="00221487" w:rsidRDefault="00A12A5F" w:rsidP="00F23CB8">
            <w:pPr>
              <w:pStyle w:val="Heading1"/>
              <w:spacing w:after="120" w:line="276" w:lineRule="auto"/>
              <w:outlineLvl w:val="0"/>
              <w:rPr>
                <w:sz w:val="26"/>
                <w:szCs w:val="26"/>
                <w:lang w:val="en-GB"/>
              </w:rPr>
            </w:pPr>
            <w:bookmarkStart w:id="3" w:name="_Toc514257460"/>
            <w:r w:rsidRPr="00221487">
              <w:rPr>
                <w:sz w:val="26"/>
                <w:szCs w:val="26"/>
                <w:lang w:val="en-GB"/>
              </w:rPr>
              <w:t>Section 3: Service Levels</w:t>
            </w:r>
            <w:bookmarkEnd w:id="3"/>
          </w:p>
        </w:tc>
      </w:tr>
      <w:tr w:rsidR="00F23CB8" w:rsidRPr="00221487" w14:paraId="22ABDA7F" w14:textId="7B6D7F45" w:rsidTr="00F23CB8">
        <w:tc>
          <w:tcPr>
            <w:tcW w:w="543" w:type="dxa"/>
            <w:vMerge w:val="restart"/>
            <w:vAlign w:val="center"/>
          </w:tcPr>
          <w:p w14:paraId="5902E933" w14:textId="13699D98" w:rsidR="00F23CB8" w:rsidRPr="00F23CB8" w:rsidRDefault="00F23CB8" w:rsidP="00F23CB8">
            <w:pPr>
              <w:spacing w:line="276" w:lineRule="auto"/>
              <w:rPr>
                <w:b/>
                <w:lang w:val="en-GB"/>
              </w:rPr>
            </w:pPr>
            <w:r w:rsidRPr="00F23CB8">
              <w:rPr>
                <w:b/>
                <w:lang w:val="en-GB"/>
              </w:rPr>
              <w:t>13</w:t>
            </w:r>
          </w:p>
        </w:tc>
        <w:tc>
          <w:tcPr>
            <w:tcW w:w="4518" w:type="dxa"/>
            <w:vAlign w:val="center"/>
          </w:tcPr>
          <w:p w14:paraId="2769D8B8" w14:textId="76D1D04C" w:rsidR="00F23CB8" w:rsidRPr="00221487" w:rsidRDefault="00F23CB8" w:rsidP="00F23CB8">
            <w:pPr>
              <w:spacing w:line="276" w:lineRule="auto"/>
            </w:pPr>
            <w:r w:rsidRPr="00221487">
              <w:rPr>
                <w:lang w:val="en-GB"/>
              </w:rPr>
              <w:t>Are you satisfied with the DSB’s current client service levels?</w:t>
            </w:r>
          </w:p>
        </w:tc>
        <w:tc>
          <w:tcPr>
            <w:tcW w:w="4289" w:type="dxa"/>
            <w:vAlign w:val="center"/>
          </w:tcPr>
          <w:p w14:paraId="32B8806A" w14:textId="77777777" w:rsidR="00F23CB8" w:rsidRPr="00221487" w:rsidRDefault="00F23CB8" w:rsidP="00F23CB8">
            <w:pPr>
              <w:spacing w:line="276" w:lineRule="auto"/>
              <w:rPr>
                <w:lang w:val="en-GB"/>
              </w:rPr>
            </w:pPr>
          </w:p>
        </w:tc>
      </w:tr>
      <w:tr w:rsidR="00F23CB8" w:rsidRPr="00221487" w14:paraId="6AC90C25" w14:textId="6B233035" w:rsidTr="00F23CB8">
        <w:tc>
          <w:tcPr>
            <w:tcW w:w="543" w:type="dxa"/>
            <w:vMerge/>
            <w:vAlign w:val="center"/>
          </w:tcPr>
          <w:p w14:paraId="5D075963" w14:textId="77777777" w:rsidR="00F23CB8" w:rsidRPr="00F23CB8" w:rsidRDefault="00F23CB8" w:rsidP="00F23CB8">
            <w:pPr>
              <w:spacing w:line="276" w:lineRule="auto"/>
              <w:rPr>
                <w:b/>
                <w:lang w:val="en-GB"/>
              </w:rPr>
            </w:pPr>
          </w:p>
        </w:tc>
        <w:tc>
          <w:tcPr>
            <w:tcW w:w="4518" w:type="dxa"/>
            <w:vAlign w:val="center"/>
          </w:tcPr>
          <w:p w14:paraId="35E9F0D6" w14:textId="6A30E918" w:rsidR="00F23CB8" w:rsidRPr="00221487" w:rsidRDefault="00F23CB8" w:rsidP="00F23CB8">
            <w:pPr>
              <w:pStyle w:val="ListParagraph"/>
              <w:numPr>
                <w:ilvl w:val="0"/>
                <w:numId w:val="21"/>
              </w:numPr>
              <w:spacing w:line="276" w:lineRule="auto"/>
            </w:pPr>
            <w:r w:rsidRPr="00C64FE0">
              <w:rPr>
                <w:lang w:val="en-GB"/>
              </w:rPr>
              <w:t>If not, what more do you believe the DSB could do to improve the level of service available to you?</w:t>
            </w:r>
          </w:p>
        </w:tc>
        <w:tc>
          <w:tcPr>
            <w:tcW w:w="4289" w:type="dxa"/>
            <w:vAlign w:val="center"/>
          </w:tcPr>
          <w:p w14:paraId="3FFD48F4" w14:textId="77777777" w:rsidR="00F23CB8" w:rsidRPr="00221487" w:rsidRDefault="00F23CB8" w:rsidP="00F23CB8">
            <w:pPr>
              <w:spacing w:line="276" w:lineRule="auto"/>
              <w:rPr>
                <w:lang w:val="en-GB"/>
              </w:rPr>
            </w:pPr>
          </w:p>
        </w:tc>
      </w:tr>
      <w:tr w:rsidR="00F23CB8" w:rsidRPr="00221487" w14:paraId="679A0062" w14:textId="72E4A176" w:rsidTr="00F23CB8">
        <w:tc>
          <w:tcPr>
            <w:tcW w:w="543" w:type="dxa"/>
            <w:vMerge/>
            <w:vAlign w:val="center"/>
          </w:tcPr>
          <w:p w14:paraId="716B84F3" w14:textId="77777777" w:rsidR="00F23CB8" w:rsidRPr="00F23CB8" w:rsidRDefault="00F23CB8" w:rsidP="00F23CB8">
            <w:pPr>
              <w:spacing w:line="276" w:lineRule="auto"/>
              <w:rPr>
                <w:b/>
                <w:lang w:val="en-GB"/>
              </w:rPr>
            </w:pPr>
          </w:p>
        </w:tc>
        <w:tc>
          <w:tcPr>
            <w:tcW w:w="4518" w:type="dxa"/>
            <w:vAlign w:val="center"/>
          </w:tcPr>
          <w:p w14:paraId="1E48F6E1" w14:textId="716B36BA" w:rsidR="00F23CB8" w:rsidRDefault="00F23CB8" w:rsidP="00F23CB8">
            <w:pPr>
              <w:pStyle w:val="ListParagraph"/>
              <w:numPr>
                <w:ilvl w:val="0"/>
                <w:numId w:val="21"/>
              </w:numPr>
              <w:spacing w:line="276" w:lineRule="auto"/>
              <w:rPr>
                <w:lang w:val="en-GB"/>
              </w:rPr>
            </w:pPr>
            <w:r w:rsidRPr="00C64FE0">
              <w:rPr>
                <w:lang w:val="en-GB"/>
              </w:rPr>
              <w:t>The DSB has received requests from users to provide named account managers for single point of contact for queries. The DSB currently does not have personnel providing such a function and would need to hire additional staff to fulfil this need.</w:t>
            </w:r>
          </w:p>
          <w:p w14:paraId="0D736214" w14:textId="77777777" w:rsidR="00F23CB8" w:rsidRPr="00C64FE0" w:rsidRDefault="00F23CB8" w:rsidP="00F23CB8">
            <w:pPr>
              <w:pStyle w:val="ListParagraph"/>
              <w:spacing w:line="276" w:lineRule="auto"/>
              <w:rPr>
                <w:lang w:val="en-GB"/>
              </w:rPr>
            </w:pPr>
          </w:p>
          <w:p w14:paraId="3DE3CF71" w14:textId="7033EA68" w:rsidR="00F23CB8" w:rsidRPr="00221487" w:rsidRDefault="00F23CB8" w:rsidP="00F23CB8">
            <w:pPr>
              <w:pStyle w:val="ListParagraph"/>
              <w:spacing w:line="276" w:lineRule="auto"/>
            </w:pPr>
            <w:r w:rsidRPr="00C64FE0">
              <w:rPr>
                <w:lang w:val="en-GB"/>
              </w:rPr>
              <w:t xml:space="preserve">Do you believe the DSB should have account managers? If yes, please </w:t>
            </w:r>
            <w:r w:rsidRPr="00C64FE0">
              <w:rPr>
                <w:lang w:val="en-GB"/>
              </w:rPr>
              <w:lastRenderedPageBreak/>
              <w:t>explain why and provide your proposal for an appropriate ratio of account managers to users for each category of DSB user.</w:t>
            </w:r>
          </w:p>
        </w:tc>
        <w:tc>
          <w:tcPr>
            <w:tcW w:w="4289" w:type="dxa"/>
            <w:vAlign w:val="center"/>
          </w:tcPr>
          <w:p w14:paraId="4813307D" w14:textId="77777777" w:rsidR="00F23CB8" w:rsidRPr="00221487" w:rsidRDefault="00F23CB8" w:rsidP="00F23CB8">
            <w:pPr>
              <w:spacing w:line="276" w:lineRule="auto"/>
              <w:rPr>
                <w:lang w:val="en-GB"/>
              </w:rPr>
            </w:pPr>
          </w:p>
        </w:tc>
      </w:tr>
      <w:tr w:rsidR="00F23CB8" w:rsidRPr="00221487" w14:paraId="059629FB" w14:textId="02F477B3" w:rsidTr="00F23CB8">
        <w:tc>
          <w:tcPr>
            <w:tcW w:w="543" w:type="dxa"/>
            <w:vMerge/>
            <w:vAlign w:val="center"/>
          </w:tcPr>
          <w:p w14:paraId="587B7F2F" w14:textId="1BE8D038" w:rsidR="00F23CB8" w:rsidRPr="00F23CB8" w:rsidRDefault="00F23CB8" w:rsidP="00F23CB8">
            <w:pPr>
              <w:spacing w:line="276" w:lineRule="auto"/>
              <w:rPr>
                <w:b/>
                <w:lang w:val="en-GB"/>
              </w:rPr>
            </w:pPr>
          </w:p>
        </w:tc>
        <w:tc>
          <w:tcPr>
            <w:tcW w:w="4518" w:type="dxa"/>
            <w:vAlign w:val="center"/>
          </w:tcPr>
          <w:p w14:paraId="618BCFF4" w14:textId="661B84F7" w:rsidR="00F23CB8" w:rsidRDefault="00F23CB8" w:rsidP="00F23CB8">
            <w:pPr>
              <w:pStyle w:val="ListParagraph"/>
              <w:numPr>
                <w:ilvl w:val="0"/>
                <w:numId w:val="21"/>
              </w:numPr>
              <w:spacing w:line="276" w:lineRule="auto"/>
              <w:rPr>
                <w:lang w:val="en-GB"/>
              </w:rPr>
            </w:pPr>
            <w:r w:rsidRPr="00C64FE0">
              <w:rPr>
                <w:lang w:val="en-GB"/>
              </w:rPr>
              <w:t>The DSB has received requests from users to provide telephone support in addition to the existing email-based support. The DSB currently does not have the personnel to provide such a function and would need to hire additional staff to fulfil this</w:t>
            </w:r>
            <w:r>
              <w:rPr>
                <w:lang w:val="en-GB"/>
              </w:rPr>
              <w:t xml:space="preserve"> need.</w:t>
            </w:r>
          </w:p>
          <w:p w14:paraId="48C8F83B" w14:textId="77777777" w:rsidR="00F23CB8" w:rsidRPr="00C64FE0" w:rsidRDefault="00F23CB8" w:rsidP="00F23CB8">
            <w:pPr>
              <w:pStyle w:val="ListParagraph"/>
              <w:spacing w:line="276" w:lineRule="auto"/>
              <w:rPr>
                <w:lang w:val="en-GB"/>
              </w:rPr>
            </w:pPr>
          </w:p>
          <w:p w14:paraId="3BC81338" w14:textId="4BB5B8AE" w:rsidR="00F23CB8" w:rsidRPr="00221487" w:rsidRDefault="00F23CB8" w:rsidP="00F23CB8">
            <w:pPr>
              <w:pStyle w:val="ListParagraph"/>
              <w:spacing w:line="276" w:lineRule="auto"/>
            </w:pPr>
            <w:r w:rsidRPr="00C64FE0">
              <w:rPr>
                <w:lang w:val="en-GB"/>
              </w:rPr>
              <w:t>Do you want the DSB to enhance its support model to also include a phone-based helpdesk during operating hours? If yes, please explain why this is needed, with reference to the categories of DSB users that you believe telephone support should be made available to. If a phone based model is required, do you believe an external ticketing system should be implemented to track calls made to the DSB?</w:t>
            </w:r>
          </w:p>
        </w:tc>
        <w:tc>
          <w:tcPr>
            <w:tcW w:w="4289" w:type="dxa"/>
            <w:vAlign w:val="center"/>
          </w:tcPr>
          <w:p w14:paraId="77A0CA91" w14:textId="77777777" w:rsidR="00F23CB8" w:rsidRPr="00221487" w:rsidRDefault="00F23CB8" w:rsidP="00F23CB8">
            <w:pPr>
              <w:spacing w:line="276" w:lineRule="auto"/>
              <w:rPr>
                <w:lang w:val="en-GB"/>
              </w:rPr>
            </w:pPr>
          </w:p>
        </w:tc>
      </w:tr>
      <w:tr w:rsidR="00F23CB8" w:rsidRPr="00221487" w14:paraId="66774A8E" w14:textId="5F552C06" w:rsidTr="00F23CB8">
        <w:tc>
          <w:tcPr>
            <w:tcW w:w="543" w:type="dxa"/>
            <w:vMerge/>
            <w:vAlign w:val="center"/>
          </w:tcPr>
          <w:p w14:paraId="5990FB43" w14:textId="77777777" w:rsidR="00F23CB8" w:rsidRPr="00F23CB8" w:rsidRDefault="00F23CB8" w:rsidP="00F23CB8">
            <w:pPr>
              <w:spacing w:after="240" w:line="276" w:lineRule="auto"/>
              <w:rPr>
                <w:b/>
                <w:lang w:val="en-GB"/>
              </w:rPr>
            </w:pPr>
          </w:p>
        </w:tc>
        <w:tc>
          <w:tcPr>
            <w:tcW w:w="4518" w:type="dxa"/>
            <w:vAlign w:val="center"/>
          </w:tcPr>
          <w:p w14:paraId="6BF9BA91" w14:textId="391F64D2" w:rsidR="00F23CB8" w:rsidRPr="00C64FE0" w:rsidRDefault="00F23CB8" w:rsidP="00F23CB8">
            <w:pPr>
              <w:pStyle w:val="ListParagraph"/>
              <w:numPr>
                <w:ilvl w:val="0"/>
                <w:numId w:val="21"/>
              </w:numPr>
              <w:spacing w:after="240" w:line="276" w:lineRule="auto"/>
              <w:rPr>
                <w:lang w:val="en-GB"/>
              </w:rPr>
            </w:pPr>
            <w:r w:rsidRPr="00C64FE0">
              <w:rPr>
                <w:lang w:val="en-GB"/>
              </w:rPr>
              <w:t>What else (if anything) could the DSB do more/ less to better service your institution’s needs?</w:t>
            </w:r>
          </w:p>
        </w:tc>
        <w:tc>
          <w:tcPr>
            <w:tcW w:w="4289" w:type="dxa"/>
            <w:vAlign w:val="center"/>
          </w:tcPr>
          <w:p w14:paraId="6186D80A" w14:textId="77777777" w:rsidR="00F23CB8" w:rsidRPr="00221487" w:rsidRDefault="00F23CB8" w:rsidP="00F23CB8">
            <w:pPr>
              <w:spacing w:after="240" w:line="276" w:lineRule="auto"/>
              <w:ind w:left="720"/>
              <w:rPr>
                <w:lang w:val="en-GB"/>
              </w:rPr>
            </w:pPr>
          </w:p>
        </w:tc>
      </w:tr>
      <w:tr w:rsidR="00221487" w:rsidRPr="00221487" w14:paraId="439A33EC" w14:textId="0D1AED20" w:rsidTr="00F23CB8">
        <w:trPr>
          <w:trHeight w:val="2600"/>
        </w:trPr>
        <w:tc>
          <w:tcPr>
            <w:tcW w:w="543" w:type="dxa"/>
            <w:vAlign w:val="center"/>
          </w:tcPr>
          <w:p w14:paraId="7A99EF48" w14:textId="600B3F4B" w:rsidR="00221487" w:rsidRPr="00F23CB8" w:rsidRDefault="00C64FE0" w:rsidP="00F23CB8">
            <w:pPr>
              <w:spacing w:line="276" w:lineRule="auto"/>
              <w:rPr>
                <w:b/>
                <w:lang w:val="en-GB"/>
              </w:rPr>
            </w:pPr>
            <w:r w:rsidRPr="00F23CB8">
              <w:rPr>
                <w:b/>
                <w:lang w:val="en-GB"/>
              </w:rPr>
              <w:t>14</w:t>
            </w:r>
          </w:p>
        </w:tc>
        <w:tc>
          <w:tcPr>
            <w:tcW w:w="4518" w:type="dxa"/>
            <w:vAlign w:val="center"/>
          </w:tcPr>
          <w:p w14:paraId="6C697E46" w14:textId="046BB1D2" w:rsidR="00221487" w:rsidRDefault="00221487" w:rsidP="00F23CB8">
            <w:pPr>
              <w:spacing w:line="276" w:lineRule="auto"/>
              <w:rPr>
                <w:lang w:val="en-GB"/>
              </w:rPr>
            </w:pPr>
            <w:r w:rsidRPr="00221487">
              <w:rPr>
                <w:lang w:val="en-GB"/>
              </w:rPr>
              <w:t>The current DSB performance SLA is to process 99% of all messages across all workflows within 1,000ms. The DSB proposes a more targeted performance SLA based on 3 individual workflows:</w:t>
            </w:r>
          </w:p>
          <w:p w14:paraId="10404D07" w14:textId="77777777" w:rsidR="00C64FE0" w:rsidRPr="00C64FE0" w:rsidRDefault="00C64FE0" w:rsidP="00F23CB8">
            <w:pPr>
              <w:pStyle w:val="ListParagraph"/>
              <w:numPr>
                <w:ilvl w:val="0"/>
                <w:numId w:val="22"/>
              </w:numPr>
              <w:spacing w:line="276" w:lineRule="auto"/>
              <w:rPr>
                <w:lang w:val="en-GB"/>
              </w:rPr>
            </w:pPr>
            <w:r w:rsidRPr="00C64FE0">
              <w:rPr>
                <w:lang w:val="en-GB"/>
              </w:rPr>
              <w:t>ISIN Record retrieval workflow: 99% of all lookups (via an ISIN identifier) to occur within 500ms</w:t>
            </w:r>
          </w:p>
          <w:p w14:paraId="3C00D0B2" w14:textId="77777777" w:rsidR="00C64FE0" w:rsidRPr="00C64FE0" w:rsidRDefault="00C64FE0" w:rsidP="00F23CB8">
            <w:pPr>
              <w:pStyle w:val="ListParagraph"/>
              <w:numPr>
                <w:ilvl w:val="0"/>
                <w:numId w:val="22"/>
              </w:numPr>
              <w:spacing w:line="276" w:lineRule="auto"/>
              <w:rPr>
                <w:lang w:val="en-GB"/>
              </w:rPr>
            </w:pPr>
            <w:r w:rsidRPr="00C64FE0">
              <w:rPr>
                <w:lang w:val="en-GB"/>
              </w:rPr>
              <w:t>ISIN Create Request workflow: 99% of all ISIN create requests to be processed within 1,000ms (both for ISIN creation and return of existing ISIN where the ISIN already exists)</w:t>
            </w:r>
          </w:p>
          <w:p w14:paraId="275795B4" w14:textId="77777777" w:rsidR="00C64FE0" w:rsidRPr="00C64FE0" w:rsidRDefault="00C64FE0" w:rsidP="00F23CB8">
            <w:pPr>
              <w:pStyle w:val="ListParagraph"/>
              <w:numPr>
                <w:ilvl w:val="0"/>
                <w:numId w:val="22"/>
              </w:numPr>
              <w:spacing w:line="276" w:lineRule="auto"/>
            </w:pPr>
            <w:r w:rsidRPr="00C64FE0">
              <w:rPr>
                <w:lang w:val="en-GB"/>
              </w:rPr>
              <w:t>ISIN Search workflow:  99% of all searches (via wildcard attributes) to occur within 5,000ms</w:t>
            </w:r>
          </w:p>
          <w:p w14:paraId="1351C6E4" w14:textId="77777777" w:rsidR="00C64FE0" w:rsidRDefault="00C64FE0" w:rsidP="00F23CB8">
            <w:pPr>
              <w:spacing w:line="276" w:lineRule="auto"/>
            </w:pPr>
          </w:p>
          <w:p w14:paraId="0974096C" w14:textId="4347C8C8" w:rsidR="00C64FE0" w:rsidRPr="00221487" w:rsidRDefault="00C64FE0" w:rsidP="00F23CB8">
            <w:pPr>
              <w:spacing w:line="276" w:lineRule="auto"/>
            </w:pPr>
            <w:r w:rsidRPr="00221487">
              <w:rPr>
                <w:lang w:val="en-GB"/>
              </w:rPr>
              <w:t>Is the proposed revision to the model and latency metrics appropriate? If not, what do you believe is more appropriate and why?</w:t>
            </w:r>
          </w:p>
        </w:tc>
        <w:tc>
          <w:tcPr>
            <w:tcW w:w="4289" w:type="dxa"/>
            <w:vAlign w:val="center"/>
          </w:tcPr>
          <w:p w14:paraId="5D0790E8" w14:textId="77777777" w:rsidR="00221487" w:rsidRPr="00221487" w:rsidRDefault="00221487" w:rsidP="00F23CB8">
            <w:pPr>
              <w:spacing w:line="276" w:lineRule="auto"/>
              <w:rPr>
                <w:lang w:val="en-GB"/>
              </w:rPr>
            </w:pPr>
          </w:p>
        </w:tc>
      </w:tr>
      <w:tr w:rsidR="00F23CB8" w:rsidRPr="00221487" w14:paraId="290AAFDF" w14:textId="17F54A1B" w:rsidTr="00F23CB8">
        <w:tc>
          <w:tcPr>
            <w:tcW w:w="543" w:type="dxa"/>
            <w:vMerge w:val="restart"/>
            <w:vAlign w:val="center"/>
          </w:tcPr>
          <w:p w14:paraId="4E6D3AD7" w14:textId="3A5DF209" w:rsidR="00F23CB8" w:rsidRPr="00F23CB8" w:rsidRDefault="00F23CB8" w:rsidP="00F23CB8">
            <w:pPr>
              <w:spacing w:after="240" w:line="276" w:lineRule="auto"/>
              <w:rPr>
                <w:b/>
                <w:lang w:val="en-GB"/>
              </w:rPr>
            </w:pPr>
            <w:r w:rsidRPr="00F23CB8">
              <w:rPr>
                <w:b/>
                <w:lang w:val="en-GB"/>
              </w:rPr>
              <w:t>15</w:t>
            </w:r>
          </w:p>
        </w:tc>
        <w:tc>
          <w:tcPr>
            <w:tcW w:w="4518" w:type="dxa"/>
            <w:vAlign w:val="center"/>
          </w:tcPr>
          <w:p w14:paraId="0F1162DF" w14:textId="7DE4D285" w:rsidR="00F23CB8" w:rsidRPr="00221487" w:rsidRDefault="00F23CB8" w:rsidP="00F23CB8">
            <w:pPr>
              <w:spacing w:after="240" w:line="276" w:lineRule="auto"/>
              <w:rPr>
                <w:lang w:val="en-GB"/>
              </w:rPr>
            </w:pPr>
            <w:r w:rsidRPr="00221487">
              <w:rPr>
                <w:lang w:val="en-GB"/>
              </w:rPr>
              <w:t xml:space="preserve">The DSB has received user requests to stay abreast of upcoming market changes and enable the DSB to provide timely implementation timelines (e.g. SONIA reform, introduction SOFR, currency code updates, reference data requirements for FTRB, etc.). </w:t>
            </w:r>
            <w:proofErr w:type="gramStart"/>
            <w:r w:rsidRPr="00221487">
              <w:rPr>
                <w:lang w:val="en-GB"/>
              </w:rPr>
              <w:t>At this time</w:t>
            </w:r>
            <w:proofErr w:type="gramEnd"/>
            <w:r w:rsidRPr="00221487">
              <w:rPr>
                <w:lang w:val="en-GB"/>
              </w:rPr>
              <w:t xml:space="preserve"> the DSB is not integrated within existing industry fora which has resulted in user feedback to the DSB that some notifications to the DSB of impending industry changes have occurred late, resulting in the late creation of associated ISINs.</w:t>
            </w:r>
          </w:p>
        </w:tc>
        <w:tc>
          <w:tcPr>
            <w:tcW w:w="4289" w:type="dxa"/>
            <w:vAlign w:val="center"/>
          </w:tcPr>
          <w:p w14:paraId="3828B61D" w14:textId="77777777" w:rsidR="00F23CB8" w:rsidRPr="00221487" w:rsidRDefault="00F23CB8" w:rsidP="00F23CB8">
            <w:pPr>
              <w:spacing w:after="240" w:line="276" w:lineRule="auto"/>
              <w:rPr>
                <w:lang w:val="en-GB"/>
              </w:rPr>
            </w:pPr>
          </w:p>
        </w:tc>
      </w:tr>
      <w:tr w:rsidR="00F23CB8" w:rsidRPr="00221487" w14:paraId="06151E99" w14:textId="0CDF5B3E" w:rsidTr="00F23CB8">
        <w:trPr>
          <w:trHeight w:val="1979"/>
        </w:trPr>
        <w:tc>
          <w:tcPr>
            <w:tcW w:w="543" w:type="dxa"/>
            <w:vMerge/>
            <w:vAlign w:val="center"/>
          </w:tcPr>
          <w:p w14:paraId="2B17B0A7" w14:textId="77777777" w:rsidR="00F23CB8" w:rsidRPr="00F23CB8" w:rsidRDefault="00F23CB8" w:rsidP="00F23CB8">
            <w:pPr>
              <w:spacing w:line="276" w:lineRule="auto"/>
              <w:rPr>
                <w:b/>
                <w:lang w:val="en-GB"/>
              </w:rPr>
            </w:pPr>
          </w:p>
        </w:tc>
        <w:tc>
          <w:tcPr>
            <w:tcW w:w="4518" w:type="dxa"/>
            <w:vAlign w:val="center"/>
          </w:tcPr>
          <w:p w14:paraId="1A09D3F5" w14:textId="4F773421" w:rsidR="00F23CB8" w:rsidRPr="00C64FE0" w:rsidRDefault="00F23CB8" w:rsidP="00F23CB8">
            <w:pPr>
              <w:pStyle w:val="ListParagraph"/>
              <w:numPr>
                <w:ilvl w:val="0"/>
                <w:numId w:val="24"/>
              </w:numPr>
              <w:spacing w:line="276" w:lineRule="auto"/>
              <w:rPr>
                <w:lang w:val="en-GB"/>
              </w:rPr>
            </w:pPr>
            <w:r w:rsidRPr="00C64FE0">
              <w:rPr>
                <w:lang w:val="en-GB"/>
              </w:rPr>
              <w:t>Do you believe the current level of DSB integration with industry is sufficient? If no, please provide examples of how the DSB can be better integrated with industry.</w:t>
            </w:r>
          </w:p>
        </w:tc>
        <w:tc>
          <w:tcPr>
            <w:tcW w:w="4289" w:type="dxa"/>
            <w:vAlign w:val="center"/>
          </w:tcPr>
          <w:p w14:paraId="6FBC11CB" w14:textId="77777777" w:rsidR="00F23CB8" w:rsidRPr="00221487" w:rsidRDefault="00F23CB8" w:rsidP="00F23CB8">
            <w:pPr>
              <w:spacing w:line="276" w:lineRule="auto"/>
              <w:ind w:left="1080"/>
              <w:rPr>
                <w:lang w:val="en-GB"/>
              </w:rPr>
            </w:pPr>
          </w:p>
        </w:tc>
      </w:tr>
      <w:tr w:rsidR="00F23CB8" w:rsidRPr="00221487" w14:paraId="7E2E7850" w14:textId="1D038266" w:rsidTr="00F23CB8">
        <w:tc>
          <w:tcPr>
            <w:tcW w:w="543" w:type="dxa"/>
            <w:vMerge/>
            <w:vAlign w:val="center"/>
          </w:tcPr>
          <w:p w14:paraId="386FAB20" w14:textId="77777777" w:rsidR="00F23CB8" w:rsidRPr="00F23CB8" w:rsidRDefault="00F23CB8" w:rsidP="00F23CB8">
            <w:pPr>
              <w:spacing w:line="276" w:lineRule="auto"/>
              <w:ind w:left="1080"/>
              <w:rPr>
                <w:b/>
                <w:lang w:val="en-GB"/>
              </w:rPr>
            </w:pPr>
          </w:p>
        </w:tc>
        <w:tc>
          <w:tcPr>
            <w:tcW w:w="4518" w:type="dxa"/>
            <w:vAlign w:val="center"/>
          </w:tcPr>
          <w:p w14:paraId="734376B8" w14:textId="32917D7D" w:rsidR="00F23CB8" w:rsidRPr="00C64FE0" w:rsidRDefault="00F23CB8" w:rsidP="00F23CB8">
            <w:pPr>
              <w:pStyle w:val="ListParagraph"/>
              <w:numPr>
                <w:ilvl w:val="0"/>
                <w:numId w:val="24"/>
              </w:numPr>
              <w:spacing w:line="276" w:lineRule="auto"/>
              <w:rPr>
                <w:lang w:val="en-GB"/>
              </w:rPr>
            </w:pPr>
            <w:r w:rsidRPr="00C64FE0">
              <w:rPr>
                <w:lang w:val="en-GB"/>
              </w:rPr>
              <w:t>Should the DSB explore membership of industry bodies to better integrate with user expectations and workflows? If yes, which bodies (for example AFME, EVIA, FISD, FIX, ICMA, ISDA, SIIA), bearing in mind that membership will require additional resources and potentially expenditure on membership fees?</w:t>
            </w:r>
          </w:p>
        </w:tc>
        <w:tc>
          <w:tcPr>
            <w:tcW w:w="4289" w:type="dxa"/>
            <w:vAlign w:val="center"/>
          </w:tcPr>
          <w:p w14:paraId="2AAE3B07" w14:textId="77777777" w:rsidR="00F23CB8" w:rsidRPr="00221487" w:rsidRDefault="00F23CB8" w:rsidP="00F23CB8">
            <w:pPr>
              <w:spacing w:line="276" w:lineRule="auto"/>
              <w:ind w:left="1080"/>
              <w:rPr>
                <w:lang w:val="en-GB"/>
              </w:rPr>
            </w:pPr>
          </w:p>
        </w:tc>
      </w:tr>
      <w:tr w:rsidR="00F23CB8" w:rsidRPr="00221487" w14:paraId="0E634AC5" w14:textId="791B4951" w:rsidTr="00F23CB8">
        <w:tc>
          <w:tcPr>
            <w:tcW w:w="543" w:type="dxa"/>
            <w:vMerge/>
            <w:vAlign w:val="center"/>
          </w:tcPr>
          <w:p w14:paraId="63D267D5" w14:textId="77777777" w:rsidR="00F23CB8" w:rsidRPr="00F23CB8" w:rsidRDefault="00F23CB8" w:rsidP="00F23CB8">
            <w:pPr>
              <w:spacing w:after="240" w:line="276" w:lineRule="auto"/>
              <w:ind w:left="1080"/>
              <w:rPr>
                <w:b/>
                <w:lang w:val="en-GB"/>
              </w:rPr>
            </w:pPr>
          </w:p>
        </w:tc>
        <w:tc>
          <w:tcPr>
            <w:tcW w:w="4518" w:type="dxa"/>
            <w:vAlign w:val="center"/>
          </w:tcPr>
          <w:p w14:paraId="57CA7E7C" w14:textId="2F04BCF9" w:rsidR="00F23CB8" w:rsidRPr="00C64FE0" w:rsidRDefault="00F23CB8" w:rsidP="00F23CB8">
            <w:pPr>
              <w:pStyle w:val="ListParagraph"/>
              <w:numPr>
                <w:ilvl w:val="0"/>
                <w:numId w:val="24"/>
              </w:numPr>
              <w:spacing w:after="240" w:line="276" w:lineRule="auto"/>
              <w:rPr>
                <w:lang w:val="en-GB"/>
              </w:rPr>
            </w:pPr>
            <w:r w:rsidRPr="00C64FE0">
              <w:rPr>
                <w:lang w:val="en-GB"/>
              </w:rPr>
              <w:t>Are there any other actions the DSB should take for better integration with industry?</w:t>
            </w:r>
          </w:p>
        </w:tc>
        <w:tc>
          <w:tcPr>
            <w:tcW w:w="4289" w:type="dxa"/>
            <w:vAlign w:val="center"/>
          </w:tcPr>
          <w:p w14:paraId="26D89719" w14:textId="77777777" w:rsidR="00F23CB8" w:rsidRPr="00221487" w:rsidRDefault="00F23CB8" w:rsidP="00F23CB8">
            <w:pPr>
              <w:spacing w:after="240" w:line="276" w:lineRule="auto"/>
              <w:ind w:left="1080"/>
              <w:rPr>
                <w:lang w:val="en-GB"/>
              </w:rPr>
            </w:pPr>
          </w:p>
        </w:tc>
      </w:tr>
      <w:tr w:rsidR="00221487" w:rsidRPr="00221487" w14:paraId="0C72722E" w14:textId="5E29587F" w:rsidTr="00F23CB8">
        <w:tc>
          <w:tcPr>
            <w:tcW w:w="543" w:type="dxa"/>
            <w:vAlign w:val="center"/>
          </w:tcPr>
          <w:p w14:paraId="3307B5A6" w14:textId="74323FBB" w:rsidR="00221487" w:rsidRPr="00F23CB8" w:rsidRDefault="00C64FE0" w:rsidP="00F23CB8">
            <w:pPr>
              <w:spacing w:line="276" w:lineRule="auto"/>
              <w:rPr>
                <w:b/>
                <w:lang w:val="en-GB"/>
              </w:rPr>
            </w:pPr>
            <w:r w:rsidRPr="00F23CB8">
              <w:rPr>
                <w:b/>
                <w:lang w:val="en-GB"/>
              </w:rPr>
              <w:t>16</w:t>
            </w:r>
          </w:p>
        </w:tc>
        <w:tc>
          <w:tcPr>
            <w:tcW w:w="4518" w:type="dxa"/>
            <w:vAlign w:val="center"/>
          </w:tcPr>
          <w:p w14:paraId="3B8E1FE3" w14:textId="1287E0BB" w:rsidR="00C64FE0" w:rsidRDefault="00221487" w:rsidP="00F23CB8">
            <w:pPr>
              <w:spacing w:line="276" w:lineRule="auto"/>
              <w:rPr>
                <w:lang w:val="en-GB"/>
              </w:rPr>
            </w:pPr>
            <w:r w:rsidRPr="00221487">
              <w:rPr>
                <w:lang w:val="en-GB"/>
              </w:rPr>
              <w:t xml:space="preserve">The DSB introduced a new web-site </w:t>
            </w:r>
            <w:r w:rsidR="00C64FE0">
              <w:rPr>
                <w:lang w:val="en-GB"/>
              </w:rPr>
              <w:t>(</w:t>
            </w:r>
            <w:hyperlink r:id="rId13" w:history="1">
              <w:r w:rsidR="00C64FE0" w:rsidRPr="009E0B47">
                <w:rPr>
                  <w:rStyle w:val="Hyperlink"/>
                  <w:lang w:val="en-GB"/>
                </w:rPr>
                <w:t>www.anna-dsb.com</w:t>
              </w:r>
            </w:hyperlink>
            <w:r w:rsidR="00C64FE0">
              <w:rPr>
                <w:lang w:val="en-GB"/>
              </w:rPr>
              <w:t xml:space="preserve">) </w:t>
            </w:r>
            <w:r w:rsidRPr="00221487">
              <w:rPr>
                <w:lang w:val="en-GB"/>
              </w:rPr>
              <w:t>in 2018 that contains amongst other items, the DSB’s performance SLAs, the DSB User Agreement, the DSB’s availability hours, all technical documentation and all DSB notifications.</w:t>
            </w:r>
          </w:p>
          <w:p w14:paraId="40C03CAE" w14:textId="77777777" w:rsidR="00C64FE0" w:rsidRDefault="00C64FE0" w:rsidP="00F23CB8">
            <w:pPr>
              <w:spacing w:line="276" w:lineRule="auto"/>
              <w:rPr>
                <w:lang w:val="en-GB"/>
              </w:rPr>
            </w:pPr>
          </w:p>
          <w:p w14:paraId="12381460" w14:textId="01C521E1" w:rsidR="00221487" w:rsidRPr="00221487" w:rsidRDefault="00221487" w:rsidP="00F23CB8">
            <w:pPr>
              <w:spacing w:line="276" w:lineRule="auto"/>
            </w:pPr>
            <w:r w:rsidRPr="00221487">
              <w:rPr>
                <w:lang w:val="en-GB"/>
              </w:rPr>
              <w:t>What additional transparency information would you like to see made available and why?</w:t>
            </w:r>
          </w:p>
        </w:tc>
        <w:tc>
          <w:tcPr>
            <w:tcW w:w="4289" w:type="dxa"/>
            <w:vAlign w:val="center"/>
          </w:tcPr>
          <w:p w14:paraId="7334E5BD" w14:textId="77777777" w:rsidR="00221487" w:rsidRPr="00221487" w:rsidRDefault="00221487" w:rsidP="00F23CB8">
            <w:pPr>
              <w:spacing w:line="276" w:lineRule="auto"/>
              <w:ind w:left="360"/>
              <w:rPr>
                <w:lang w:val="en-GB"/>
              </w:rPr>
            </w:pPr>
          </w:p>
        </w:tc>
      </w:tr>
      <w:tr w:rsidR="00F23CB8" w:rsidRPr="00221487" w14:paraId="2EEF78C5" w14:textId="4F5E6930" w:rsidTr="00F23CB8">
        <w:tc>
          <w:tcPr>
            <w:tcW w:w="543" w:type="dxa"/>
            <w:vMerge w:val="restart"/>
            <w:vAlign w:val="center"/>
          </w:tcPr>
          <w:p w14:paraId="5646C688" w14:textId="77777777" w:rsidR="00F23CB8" w:rsidRPr="00F23CB8" w:rsidRDefault="00F23CB8" w:rsidP="00F23CB8">
            <w:pPr>
              <w:spacing w:line="276" w:lineRule="auto"/>
              <w:rPr>
                <w:b/>
                <w:lang w:val="en-GB"/>
              </w:rPr>
            </w:pPr>
            <w:r w:rsidRPr="00F23CB8">
              <w:rPr>
                <w:b/>
                <w:lang w:val="en-GB"/>
              </w:rPr>
              <w:t>17</w:t>
            </w:r>
          </w:p>
          <w:p w14:paraId="5CFD1887" w14:textId="786F0604" w:rsidR="00F23CB8" w:rsidRPr="00F23CB8" w:rsidRDefault="00F23CB8" w:rsidP="00F23CB8">
            <w:pPr>
              <w:spacing w:line="276" w:lineRule="auto"/>
              <w:rPr>
                <w:b/>
                <w:lang w:val="en-GB"/>
              </w:rPr>
            </w:pPr>
          </w:p>
        </w:tc>
        <w:tc>
          <w:tcPr>
            <w:tcW w:w="4518" w:type="dxa"/>
            <w:vAlign w:val="center"/>
          </w:tcPr>
          <w:p w14:paraId="1D93173E" w14:textId="49D073F3" w:rsidR="00F23CB8" w:rsidRPr="00221487" w:rsidRDefault="00F23CB8" w:rsidP="00F23CB8">
            <w:pPr>
              <w:spacing w:line="276" w:lineRule="auto"/>
            </w:pPr>
            <w:r w:rsidRPr="00221487">
              <w:rPr>
                <w:lang w:val="en-GB"/>
              </w:rPr>
              <w:t>The current DSB availability hours is 24*6, from Sunday 12 noon UTC to Saturday 12 noon UTC and reflects the DSB’s mandate to support RTTS-23 reporting. The DSB has heard that in some circumstances this may not be sufficient; e.g., where OTC-ISINs are being created to allow for RTS-2 reporting. Bearing in mind that additional availability hours will require additional resources:</w:t>
            </w:r>
          </w:p>
        </w:tc>
        <w:tc>
          <w:tcPr>
            <w:tcW w:w="4289" w:type="dxa"/>
            <w:vAlign w:val="center"/>
          </w:tcPr>
          <w:p w14:paraId="73F63512" w14:textId="77777777" w:rsidR="00F23CB8" w:rsidRPr="00221487" w:rsidRDefault="00F23CB8" w:rsidP="00F23CB8">
            <w:pPr>
              <w:spacing w:line="276" w:lineRule="auto"/>
              <w:ind w:left="360"/>
              <w:rPr>
                <w:lang w:val="en-GB"/>
              </w:rPr>
            </w:pPr>
          </w:p>
        </w:tc>
      </w:tr>
      <w:tr w:rsidR="00F23CB8" w:rsidRPr="00221487" w14:paraId="7015CF83" w14:textId="475EDD30" w:rsidTr="00F23CB8">
        <w:tc>
          <w:tcPr>
            <w:tcW w:w="543" w:type="dxa"/>
            <w:vMerge/>
            <w:vAlign w:val="center"/>
          </w:tcPr>
          <w:p w14:paraId="265577DC" w14:textId="77777777" w:rsidR="00F23CB8" w:rsidRPr="00F23CB8" w:rsidRDefault="00F23CB8" w:rsidP="00F23CB8">
            <w:pPr>
              <w:spacing w:line="276" w:lineRule="auto"/>
              <w:ind w:left="1080"/>
              <w:rPr>
                <w:b/>
                <w:lang w:val="en-GB"/>
              </w:rPr>
            </w:pPr>
          </w:p>
        </w:tc>
        <w:tc>
          <w:tcPr>
            <w:tcW w:w="4518" w:type="dxa"/>
            <w:vAlign w:val="center"/>
          </w:tcPr>
          <w:p w14:paraId="33F8EFD7" w14:textId="74A2D86B" w:rsidR="00F23CB8" w:rsidRPr="00C64FE0" w:rsidRDefault="00F23CB8" w:rsidP="00F23CB8">
            <w:pPr>
              <w:pStyle w:val="ListParagraph"/>
              <w:numPr>
                <w:ilvl w:val="0"/>
                <w:numId w:val="25"/>
              </w:numPr>
              <w:spacing w:line="276" w:lineRule="auto"/>
              <w:rPr>
                <w:lang w:val="en-GB"/>
              </w:rPr>
            </w:pPr>
            <w:r w:rsidRPr="00C64FE0">
              <w:rPr>
                <w:lang w:val="en-GB"/>
              </w:rPr>
              <w:t>Are the current availability hours appropriate?</w:t>
            </w:r>
          </w:p>
        </w:tc>
        <w:tc>
          <w:tcPr>
            <w:tcW w:w="4289" w:type="dxa"/>
            <w:vAlign w:val="center"/>
          </w:tcPr>
          <w:p w14:paraId="1D5858C6" w14:textId="77777777" w:rsidR="00F23CB8" w:rsidRPr="00221487" w:rsidRDefault="00F23CB8" w:rsidP="00F23CB8">
            <w:pPr>
              <w:spacing w:line="276" w:lineRule="auto"/>
              <w:ind w:left="720"/>
              <w:rPr>
                <w:lang w:val="en-GB"/>
              </w:rPr>
            </w:pPr>
          </w:p>
        </w:tc>
      </w:tr>
      <w:tr w:rsidR="00F23CB8" w:rsidRPr="00221487" w14:paraId="58EFAC27" w14:textId="615271B4" w:rsidTr="00F23CB8">
        <w:tc>
          <w:tcPr>
            <w:tcW w:w="543" w:type="dxa"/>
            <w:vMerge/>
            <w:vAlign w:val="center"/>
          </w:tcPr>
          <w:p w14:paraId="3F9A0B3E" w14:textId="77777777" w:rsidR="00F23CB8" w:rsidRPr="00F23CB8" w:rsidRDefault="00F23CB8" w:rsidP="00F23CB8">
            <w:pPr>
              <w:spacing w:line="276" w:lineRule="auto"/>
              <w:rPr>
                <w:b/>
                <w:lang w:val="en-GB"/>
              </w:rPr>
            </w:pPr>
          </w:p>
        </w:tc>
        <w:tc>
          <w:tcPr>
            <w:tcW w:w="4518" w:type="dxa"/>
            <w:vAlign w:val="center"/>
          </w:tcPr>
          <w:p w14:paraId="0FC6CE94" w14:textId="02B17435" w:rsidR="00F23CB8" w:rsidRPr="00C64FE0" w:rsidRDefault="00F23CB8" w:rsidP="00F23CB8">
            <w:pPr>
              <w:pStyle w:val="ListParagraph"/>
              <w:numPr>
                <w:ilvl w:val="0"/>
                <w:numId w:val="25"/>
              </w:numPr>
              <w:spacing w:line="276" w:lineRule="auto"/>
              <w:rPr>
                <w:lang w:val="en-GB"/>
              </w:rPr>
            </w:pPr>
            <w:r w:rsidRPr="00C64FE0">
              <w:rPr>
                <w:lang w:val="en-GB"/>
              </w:rPr>
              <w:t>If not, what are the most appropriate availability hours?</w:t>
            </w:r>
          </w:p>
        </w:tc>
        <w:tc>
          <w:tcPr>
            <w:tcW w:w="4289" w:type="dxa"/>
            <w:vAlign w:val="center"/>
          </w:tcPr>
          <w:p w14:paraId="32E0F510" w14:textId="77777777" w:rsidR="00F23CB8" w:rsidRPr="00221487" w:rsidRDefault="00F23CB8" w:rsidP="00F23CB8">
            <w:pPr>
              <w:spacing w:line="276" w:lineRule="auto"/>
              <w:ind w:left="1080"/>
              <w:rPr>
                <w:lang w:val="en-GB"/>
              </w:rPr>
            </w:pPr>
          </w:p>
        </w:tc>
      </w:tr>
      <w:tr w:rsidR="00F23CB8" w:rsidRPr="00221487" w14:paraId="50E0FABC" w14:textId="7B262526" w:rsidTr="00F23CB8">
        <w:tc>
          <w:tcPr>
            <w:tcW w:w="543" w:type="dxa"/>
            <w:vMerge/>
            <w:vAlign w:val="center"/>
          </w:tcPr>
          <w:p w14:paraId="17A9D9D3" w14:textId="77777777" w:rsidR="00F23CB8" w:rsidRPr="00F23CB8" w:rsidRDefault="00F23CB8" w:rsidP="00F23CB8">
            <w:pPr>
              <w:spacing w:line="276" w:lineRule="auto"/>
              <w:ind w:left="1080"/>
              <w:rPr>
                <w:rFonts w:eastAsia="Times New Roman"/>
                <w:b/>
              </w:rPr>
            </w:pPr>
          </w:p>
        </w:tc>
        <w:tc>
          <w:tcPr>
            <w:tcW w:w="4518" w:type="dxa"/>
            <w:vAlign w:val="center"/>
          </w:tcPr>
          <w:p w14:paraId="7DAC2A55" w14:textId="6CC3C2F6" w:rsidR="00F23CB8" w:rsidRPr="00C64FE0" w:rsidRDefault="00F23CB8" w:rsidP="00F23CB8">
            <w:pPr>
              <w:pStyle w:val="ListParagraph"/>
              <w:numPr>
                <w:ilvl w:val="0"/>
                <w:numId w:val="25"/>
              </w:numPr>
              <w:spacing w:line="276" w:lineRule="auto"/>
              <w:rPr>
                <w:rFonts w:eastAsia="Times New Roman"/>
              </w:rPr>
            </w:pPr>
            <w:r w:rsidRPr="00C64FE0">
              <w:rPr>
                <w:rFonts w:eastAsia="Times New Roman"/>
              </w:rPr>
              <w:t>What should be the downtime period for holidays (if any)?</w:t>
            </w:r>
          </w:p>
        </w:tc>
        <w:tc>
          <w:tcPr>
            <w:tcW w:w="4289" w:type="dxa"/>
            <w:vAlign w:val="center"/>
          </w:tcPr>
          <w:p w14:paraId="016C27CE" w14:textId="77777777" w:rsidR="00F23CB8" w:rsidRPr="00221487" w:rsidRDefault="00F23CB8" w:rsidP="00F23CB8">
            <w:pPr>
              <w:spacing w:line="276" w:lineRule="auto"/>
              <w:ind w:left="1080"/>
              <w:rPr>
                <w:rFonts w:eastAsia="Times New Roman"/>
              </w:rPr>
            </w:pPr>
          </w:p>
        </w:tc>
      </w:tr>
      <w:tr w:rsidR="00221487" w:rsidRPr="00221487" w14:paraId="16A186A5" w14:textId="0CA3FD03" w:rsidTr="00F23CB8">
        <w:tc>
          <w:tcPr>
            <w:tcW w:w="543" w:type="dxa"/>
            <w:vAlign w:val="center"/>
          </w:tcPr>
          <w:p w14:paraId="26B19051" w14:textId="37FC4DCF" w:rsidR="00221487" w:rsidRPr="00F23CB8" w:rsidRDefault="00C64FE0" w:rsidP="00F23CB8">
            <w:pPr>
              <w:spacing w:after="120" w:line="276" w:lineRule="auto"/>
              <w:rPr>
                <w:b/>
                <w:lang w:val="en-GB"/>
              </w:rPr>
            </w:pPr>
            <w:r w:rsidRPr="00F23CB8">
              <w:rPr>
                <w:b/>
                <w:lang w:val="en-GB"/>
              </w:rPr>
              <w:t>18</w:t>
            </w:r>
          </w:p>
        </w:tc>
        <w:tc>
          <w:tcPr>
            <w:tcW w:w="4518" w:type="dxa"/>
            <w:vAlign w:val="center"/>
          </w:tcPr>
          <w:p w14:paraId="5D0BE3BA" w14:textId="77777777" w:rsidR="00F23CB8" w:rsidRDefault="00F23CB8" w:rsidP="00F23CB8">
            <w:pPr>
              <w:spacing w:after="120" w:line="276" w:lineRule="auto"/>
              <w:rPr>
                <w:lang w:val="en-GB"/>
              </w:rPr>
            </w:pPr>
          </w:p>
          <w:p w14:paraId="7EF22771" w14:textId="42309689" w:rsidR="00221487" w:rsidRDefault="00221487" w:rsidP="00F23CB8">
            <w:pPr>
              <w:spacing w:after="120" w:line="276" w:lineRule="auto"/>
              <w:rPr>
                <w:lang w:val="en-GB"/>
              </w:rPr>
            </w:pPr>
            <w:r w:rsidRPr="00221487">
              <w:rPr>
                <w:lang w:val="en-GB"/>
              </w:rPr>
              <w:t>Programmatic Users are currently able to submit up to 60 messages per minute via ReST and have one message in flight via FIX. Details are:</w:t>
            </w:r>
          </w:p>
          <w:p w14:paraId="0477FA41" w14:textId="77777777" w:rsidR="004037C7" w:rsidRPr="004037C7" w:rsidRDefault="004037C7" w:rsidP="00F23CB8">
            <w:pPr>
              <w:pStyle w:val="ListParagraph"/>
              <w:numPr>
                <w:ilvl w:val="0"/>
                <w:numId w:val="26"/>
              </w:numPr>
              <w:spacing w:after="120" w:line="276" w:lineRule="auto"/>
              <w:rPr>
                <w:lang w:val="en-GB"/>
              </w:rPr>
            </w:pPr>
            <w:r w:rsidRPr="004037C7">
              <w:rPr>
                <w:lang w:val="en-GB"/>
              </w:rPr>
              <w:t>FIX connected Users streaming messages to the DSB Service must not have more than 1 message (comprised of create or search or any other message) per connection pending acknowledgement from the DSB Service at any given time;</w:t>
            </w:r>
          </w:p>
          <w:p w14:paraId="2FC8F47A" w14:textId="77777777" w:rsidR="004037C7" w:rsidRDefault="004037C7" w:rsidP="00F23CB8">
            <w:pPr>
              <w:pStyle w:val="ListParagraph"/>
              <w:numPr>
                <w:ilvl w:val="0"/>
                <w:numId w:val="26"/>
              </w:numPr>
              <w:spacing w:after="120" w:line="276" w:lineRule="auto"/>
              <w:rPr>
                <w:lang w:val="en-GB"/>
              </w:rPr>
            </w:pPr>
            <w:r w:rsidRPr="004037C7">
              <w:rPr>
                <w:lang w:val="en-GB"/>
              </w:rPr>
              <w:t>Users connecting via REST API (as set out in the Connectivity Policy) are permitted to make up to 60 API calls (comprised of create or search or any other calls) per minute per connection subject to the overall cap set out in the acceptable use policy;</w:t>
            </w:r>
          </w:p>
          <w:p w14:paraId="1B25DD25" w14:textId="3E86D6FD" w:rsidR="004037C7" w:rsidRPr="004037C7" w:rsidRDefault="004037C7" w:rsidP="00F23CB8">
            <w:pPr>
              <w:spacing w:after="120" w:line="276" w:lineRule="auto"/>
              <w:rPr>
                <w:lang w:val="en-GB"/>
              </w:rPr>
            </w:pPr>
            <w:r w:rsidRPr="00221487">
              <w:rPr>
                <w:rFonts w:eastAsia="Times New Roman"/>
              </w:rPr>
              <w:t>Do you believe the DSB should revisit these thresholds? If yes, do you believe the rate should increase or decrease given that programmatic users may have up to 10 simultaneous API connections? Please provide acceptable alternative thresholds if you believe that the current values should be amended.</w:t>
            </w:r>
          </w:p>
        </w:tc>
        <w:tc>
          <w:tcPr>
            <w:tcW w:w="4289" w:type="dxa"/>
            <w:vAlign w:val="center"/>
          </w:tcPr>
          <w:p w14:paraId="0A2E154D" w14:textId="77777777" w:rsidR="00221487" w:rsidRPr="00221487" w:rsidRDefault="00221487" w:rsidP="00F23CB8">
            <w:pPr>
              <w:spacing w:after="120" w:line="276" w:lineRule="auto"/>
              <w:rPr>
                <w:lang w:val="en-GB"/>
              </w:rPr>
            </w:pPr>
          </w:p>
        </w:tc>
      </w:tr>
      <w:tr w:rsidR="00221487" w:rsidRPr="00221487" w14:paraId="0F07321F" w14:textId="3C36C24D" w:rsidTr="00F23CB8">
        <w:tc>
          <w:tcPr>
            <w:tcW w:w="543" w:type="dxa"/>
            <w:vAlign w:val="center"/>
          </w:tcPr>
          <w:p w14:paraId="7B42B281" w14:textId="52855EA3" w:rsidR="00221487" w:rsidRPr="00F23CB8" w:rsidRDefault="004037C7" w:rsidP="00F23CB8">
            <w:pPr>
              <w:spacing w:after="120" w:line="276" w:lineRule="auto"/>
              <w:rPr>
                <w:b/>
                <w:lang w:val="en-GB"/>
              </w:rPr>
            </w:pPr>
            <w:r w:rsidRPr="00F23CB8">
              <w:rPr>
                <w:b/>
                <w:lang w:val="en-GB"/>
              </w:rPr>
              <w:t>19</w:t>
            </w:r>
          </w:p>
        </w:tc>
        <w:tc>
          <w:tcPr>
            <w:tcW w:w="4518" w:type="dxa"/>
            <w:vAlign w:val="center"/>
          </w:tcPr>
          <w:p w14:paraId="65FB0454" w14:textId="2D1B4090" w:rsidR="00221487" w:rsidRDefault="00221487" w:rsidP="00F23CB8">
            <w:pPr>
              <w:spacing w:after="120" w:line="276" w:lineRule="auto"/>
              <w:rPr>
                <w:lang w:val="en-GB"/>
              </w:rPr>
            </w:pPr>
            <w:r w:rsidRPr="00221487">
              <w:rPr>
                <w:lang w:val="en-GB"/>
              </w:rPr>
              <w:t>Programmatic Users are currently subject to the following weekly caps to ensure that the DSB infrastructure continues to offer stability:</w:t>
            </w:r>
          </w:p>
          <w:p w14:paraId="522FDBE8" w14:textId="77777777" w:rsidR="004037C7" w:rsidRPr="004037C7" w:rsidRDefault="004037C7" w:rsidP="00F23CB8">
            <w:pPr>
              <w:pStyle w:val="ListParagraph"/>
              <w:numPr>
                <w:ilvl w:val="0"/>
                <w:numId w:val="27"/>
              </w:numPr>
              <w:spacing w:after="120" w:line="276" w:lineRule="auto"/>
              <w:rPr>
                <w:lang w:val="en-GB"/>
              </w:rPr>
            </w:pPr>
            <w:r w:rsidRPr="004037C7">
              <w:rPr>
                <w:lang w:val="en-GB"/>
              </w:rPr>
              <w:t>Users connected via an API (FIX or ReST) must not send more than 200 invalid messages a day or more than 1,000 in a calendar week across all API connections;</w:t>
            </w:r>
          </w:p>
          <w:p w14:paraId="6C01286D" w14:textId="77777777" w:rsidR="004037C7" w:rsidRDefault="004037C7" w:rsidP="00F23CB8">
            <w:pPr>
              <w:pStyle w:val="ListParagraph"/>
              <w:numPr>
                <w:ilvl w:val="0"/>
                <w:numId w:val="27"/>
              </w:numPr>
              <w:spacing w:after="120" w:line="276" w:lineRule="auto"/>
              <w:rPr>
                <w:lang w:val="en-GB"/>
              </w:rPr>
            </w:pPr>
            <w:r w:rsidRPr="004037C7">
              <w:rPr>
                <w:lang w:val="en-GB"/>
              </w:rPr>
              <w:t>Users connected via an API undertake not to send the DSB Service more than 100,000 search requests or 50,000 ISIN creation requests in any given calendar week across all API connections.</w:t>
            </w:r>
          </w:p>
          <w:p w14:paraId="5C71A657" w14:textId="33EB8961" w:rsidR="004037C7" w:rsidRPr="004037C7" w:rsidRDefault="004037C7" w:rsidP="00F23CB8">
            <w:pPr>
              <w:spacing w:after="120" w:line="276" w:lineRule="auto"/>
              <w:rPr>
                <w:lang w:val="en-GB"/>
              </w:rPr>
            </w:pPr>
            <w:r w:rsidRPr="00221487">
              <w:rPr>
                <w:rFonts w:eastAsia="Times New Roman"/>
              </w:rPr>
              <w:t>Do you believe the DSB should revisit these thresholds? If yes, do you believe the rate should increase or decrease given that users are able to have up to 10 simultaneous API connections? Please provide acceptable alternative thresholds if you believe that the current values should be amended.</w:t>
            </w:r>
          </w:p>
        </w:tc>
        <w:tc>
          <w:tcPr>
            <w:tcW w:w="4289" w:type="dxa"/>
            <w:vAlign w:val="center"/>
          </w:tcPr>
          <w:p w14:paraId="1BC8C96F" w14:textId="77777777" w:rsidR="00221487" w:rsidRPr="00221487" w:rsidRDefault="00221487" w:rsidP="00F23CB8">
            <w:pPr>
              <w:spacing w:after="120" w:line="276" w:lineRule="auto"/>
              <w:rPr>
                <w:lang w:val="en-GB"/>
              </w:rPr>
            </w:pPr>
          </w:p>
        </w:tc>
      </w:tr>
      <w:tr w:rsidR="00F23CB8" w:rsidRPr="00221487" w14:paraId="587EECB6" w14:textId="626ADE9C" w:rsidTr="00F23CB8">
        <w:tc>
          <w:tcPr>
            <w:tcW w:w="543" w:type="dxa"/>
            <w:vMerge w:val="restart"/>
            <w:vAlign w:val="center"/>
          </w:tcPr>
          <w:p w14:paraId="11F5A553" w14:textId="77777777" w:rsidR="00F23CB8" w:rsidRPr="00F23CB8" w:rsidRDefault="00F23CB8" w:rsidP="00F23CB8">
            <w:pPr>
              <w:spacing w:after="120" w:line="276" w:lineRule="auto"/>
              <w:rPr>
                <w:b/>
                <w:lang w:val="en-GB"/>
              </w:rPr>
            </w:pPr>
            <w:r w:rsidRPr="00F23CB8">
              <w:rPr>
                <w:b/>
                <w:lang w:val="en-GB"/>
              </w:rPr>
              <w:t>20</w:t>
            </w:r>
          </w:p>
          <w:p w14:paraId="12020FAE" w14:textId="17D42BC9" w:rsidR="00F23CB8" w:rsidRPr="00F23CB8" w:rsidRDefault="00F23CB8" w:rsidP="00F23CB8">
            <w:pPr>
              <w:spacing w:line="276" w:lineRule="auto"/>
              <w:rPr>
                <w:b/>
                <w:lang w:val="en-GB"/>
              </w:rPr>
            </w:pPr>
            <w:r w:rsidRPr="00F23CB8">
              <w:rPr>
                <w:b/>
                <w:lang w:val="en-GB"/>
              </w:rPr>
              <w:t>20</w:t>
            </w:r>
          </w:p>
        </w:tc>
        <w:tc>
          <w:tcPr>
            <w:tcW w:w="4518" w:type="dxa"/>
            <w:vAlign w:val="center"/>
          </w:tcPr>
          <w:p w14:paraId="29FE44EB" w14:textId="77777777" w:rsidR="00F23CB8" w:rsidRPr="00F23CB8" w:rsidRDefault="00F23CB8" w:rsidP="00F23CB8">
            <w:pPr>
              <w:spacing w:after="120" w:line="276" w:lineRule="auto"/>
              <w:rPr>
                <w:sz w:val="8"/>
                <w:szCs w:val="8"/>
                <w:lang w:val="en-GB"/>
              </w:rPr>
            </w:pPr>
          </w:p>
          <w:p w14:paraId="13DF642D" w14:textId="360647D3" w:rsidR="00F23CB8" w:rsidRDefault="00F23CB8" w:rsidP="00F23CB8">
            <w:pPr>
              <w:spacing w:after="120" w:line="276" w:lineRule="auto"/>
              <w:rPr>
                <w:lang w:val="en-GB"/>
              </w:rPr>
            </w:pPr>
            <w:r w:rsidRPr="00221487">
              <w:rPr>
                <w:lang w:val="en-GB"/>
              </w:rPr>
              <w:t>Technical Support Outside Availability Hours:</w:t>
            </w:r>
          </w:p>
          <w:p w14:paraId="7AB1597D" w14:textId="5A90EB38" w:rsidR="00F23CB8" w:rsidRDefault="00F23CB8" w:rsidP="00F23CB8">
            <w:pPr>
              <w:spacing w:after="120" w:line="276" w:lineRule="auto"/>
              <w:rPr>
                <w:lang w:val="en-GB"/>
              </w:rPr>
            </w:pPr>
            <w:proofErr w:type="gramStart"/>
            <w:r w:rsidRPr="00221487">
              <w:rPr>
                <w:lang w:val="en-GB"/>
              </w:rPr>
              <w:t>In order to</w:t>
            </w:r>
            <w:proofErr w:type="gramEnd"/>
            <w:r w:rsidRPr="00221487">
              <w:rPr>
                <w:lang w:val="en-GB"/>
              </w:rPr>
              <w:t xml:space="preserve"> save on staffing costs, the DSB does not currently monitor the system outside the mandated availability hours. Instead, support staff start their rotas one hour before the availability start time. Consequently, a system failure during the unavailability hours that lasts longer than one hour will impact the DSB uptime SLA. The DSB is aware that the risk of system failure is typically higher at start of week because of system restarts that typically occur during this period.</w:t>
            </w:r>
          </w:p>
          <w:p w14:paraId="55D72EFD" w14:textId="77777777" w:rsidR="00F23CB8" w:rsidRDefault="00F23CB8" w:rsidP="00F23CB8">
            <w:pPr>
              <w:spacing w:after="120" w:line="276" w:lineRule="auto"/>
              <w:rPr>
                <w:lang w:val="en-GB"/>
              </w:rPr>
            </w:pPr>
            <w:r w:rsidRPr="00221487">
              <w:rPr>
                <w:lang w:val="en-GB"/>
              </w:rPr>
              <w:t>Therefore, the DSB has considered two options to address this risk:</w:t>
            </w:r>
          </w:p>
          <w:p w14:paraId="143E7785" w14:textId="77777777" w:rsidR="00F23CB8" w:rsidRPr="004037C7" w:rsidRDefault="00F23CB8" w:rsidP="00F23CB8">
            <w:pPr>
              <w:pStyle w:val="ListParagraph"/>
              <w:numPr>
                <w:ilvl w:val="0"/>
                <w:numId w:val="29"/>
              </w:numPr>
              <w:spacing w:after="120" w:line="276" w:lineRule="auto"/>
              <w:rPr>
                <w:lang w:val="en-GB"/>
              </w:rPr>
            </w:pPr>
            <w:r w:rsidRPr="004037C7">
              <w:rPr>
                <w:lang w:val="en-GB"/>
              </w:rPr>
              <w:t>Institute an on-call rota during the 24-hour unavailability period so that serious failures are picked up on a reactive basis and worked on as soon as they occur.</w:t>
            </w:r>
          </w:p>
          <w:p w14:paraId="732473E4" w14:textId="3B7BEBC7" w:rsidR="00F23CB8" w:rsidRPr="004037C7" w:rsidRDefault="00F23CB8" w:rsidP="00F23CB8">
            <w:pPr>
              <w:pStyle w:val="ListParagraph"/>
              <w:numPr>
                <w:ilvl w:val="0"/>
                <w:numId w:val="29"/>
              </w:numPr>
              <w:spacing w:after="120" w:line="276" w:lineRule="auto"/>
              <w:rPr>
                <w:lang w:val="en-GB"/>
              </w:rPr>
            </w:pPr>
            <w:r w:rsidRPr="004037C7">
              <w:rPr>
                <w:lang w:val="en-GB"/>
              </w:rPr>
              <w:t>Institute an additional set of support rotas for the unavailability hours, to ensure continuous proactive monitoring of the system. This option will also result in the 24x7 availability of the technical support function.</w:t>
            </w:r>
          </w:p>
        </w:tc>
        <w:tc>
          <w:tcPr>
            <w:tcW w:w="4289" w:type="dxa"/>
            <w:vAlign w:val="center"/>
          </w:tcPr>
          <w:p w14:paraId="38EAFB1C" w14:textId="77777777" w:rsidR="00F23CB8" w:rsidRPr="00221487" w:rsidRDefault="00F23CB8" w:rsidP="00F23CB8">
            <w:pPr>
              <w:spacing w:after="120" w:line="276" w:lineRule="auto"/>
              <w:rPr>
                <w:lang w:val="en-GB"/>
              </w:rPr>
            </w:pPr>
          </w:p>
        </w:tc>
      </w:tr>
      <w:tr w:rsidR="00F23CB8" w:rsidRPr="00221487" w14:paraId="0D21BFA1" w14:textId="53B9D0DA" w:rsidTr="00F23CB8">
        <w:tc>
          <w:tcPr>
            <w:tcW w:w="543" w:type="dxa"/>
            <w:vMerge/>
            <w:vAlign w:val="center"/>
          </w:tcPr>
          <w:p w14:paraId="37694C92" w14:textId="670A51EB" w:rsidR="00F23CB8" w:rsidRPr="00F23CB8" w:rsidRDefault="00F23CB8" w:rsidP="00F23CB8">
            <w:pPr>
              <w:spacing w:line="276" w:lineRule="auto"/>
              <w:rPr>
                <w:b/>
                <w:lang w:val="en-GB"/>
              </w:rPr>
            </w:pPr>
          </w:p>
        </w:tc>
        <w:tc>
          <w:tcPr>
            <w:tcW w:w="4518" w:type="dxa"/>
            <w:vAlign w:val="center"/>
          </w:tcPr>
          <w:p w14:paraId="43B18AAC" w14:textId="049CAE1F" w:rsidR="00F23CB8" w:rsidRPr="004037C7" w:rsidRDefault="00F23CB8" w:rsidP="00F23CB8">
            <w:pPr>
              <w:pStyle w:val="ListParagraph"/>
              <w:numPr>
                <w:ilvl w:val="0"/>
                <w:numId w:val="30"/>
              </w:numPr>
              <w:spacing w:line="276" w:lineRule="auto"/>
              <w:rPr>
                <w:lang w:val="en-GB"/>
              </w:rPr>
            </w:pPr>
            <w:r w:rsidRPr="004037C7">
              <w:rPr>
                <w:lang w:val="en-GB"/>
              </w:rPr>
              <w:t>Do you agree that the risk outlined above should be addressed by the DSB?</w:t>
            </w:r>
          </w:p>
        </w:tc>
        <w:tc>
          <w:tcPr>
            <w:tcW w:w="4289" w:type="dxa"/>
            <w:vAlign w:val="center"/>
          </w:tcPr>
          <w:p w14:paraId="1A8E290B" w14:textId="77777777" w:rsidR="00F23CB8" w:rsidRPr="00221487" w:rsidRDefault="00F23CB8" w:rsidP="00F23CB8">
            <w:pPr>
              <w:spacing w:line="276" w:lineRule="auto"/>
              <w:ind w:left="720"/>
              <w:rPr>
                <w:lang w:val="en-GB"/>
              </w:rPr>
            </w:pPr>
          </w:p>
        </w:tc>
      </w:tr>
      <w:tr w:rsidR="00F23CB8" w:rsidRPr="00221487" w14:paraId="2AD382FB" w14:textId="5AC94969" w:rsidTr="00F23CB8">
        <w:tc>
          <w:tcPr>
            <w:tcW w:w="543" w:type="dxa"/>
            <w:vMerge/>
            <w:vAlign w:val="center"/>
          </w:tcPr>
          <w:p w14:paraId="111F8830" w14:textId="77777777" w:rsidR="00F23CB8" w:rsidRPr="00F23CB8" w:rsidRDefault="00F23CB8" w:rsidP="00F23CB8">
            <w:pPr>
              <w:spacing w:line="276" w:lineRule="auto"/>
              <w:rPr>
                <w:b/>
                <w:lang w:val="en-GB"/>
              </w:rPr>
            </w:pPr>
          </w:p>
        </w:tc>
        <w:tc>
          <w:tcPr>
            <w:tcW w:w="4518" w:type="dxa"/>
            <w:vAlign w:val="center"/>
          </w:tcPr>
          <w:p w14:paraId="62C1407A" w14:textId="5DAB566D" w:rsidR="00F23CB8" w:rsidRPr="004037C7" w:rsidRDefault="00F23CB8" w:rsidP="00F23CB8">
            <w:pPr>
              <w:pStyle w:val="ListParagraph"/>
              <w:numPr>
                <w:ilvl w:val="0"/>
                <w:numId w:val="30"/>
              </w:numPr>
              <w:spacing w:line="276" w:lineRule="auto"/>
              <w:rPr>
                <w:lang w:val="en-GB"/>
              </w:rPr>
            </w:pPr>
            <w:r w:rsidRPr="004037C7">
              <w:rPr>
                <w:lang w:val="en-GB"/>
              </w:rPr>
              <w:t>If yes, do you have a preference on which option provides the optimal outcome bearing in mind that the reactive support option (1) will likely incur less costs to implement than implementing the proactive 24x7 availability of technical support in option (2)?</w:t>
            </w:r>
          </w:p>
        </w:tc>
        <w:tc>
          <w:tcPr>
            <w:tcW w:w="4289" w:type="dxa"/>
            <w:vAlign w:val="center"/>
          </w:tcPr>
          <w:p w14:paraId="771226BF" w14:textId="77777777" w:rsidR="00F23CB8" w:rsidRPr="00221487" w:rsidRDefault="00F23CB8" w:rsidP="00F23CB8">
            <w:pPr>
              <w:spacing w:line="276" w:lineRule="auto"/>
              <w:ind w:left="720"/>
              <w:rPr>
                <w:lang w:val="en-GB"/>
              </w:rPr>
            </w:pPr>
          </w:p>
        </w:tc>
      </w:tr>
      <w:tr w:rsidR="00F23CB8" w:rsidRPr="00221487" w14:paraId="3B55102D" w14:textId="0E6552EB" w:rsidTr="00F23CB8">
        <w:tc>
          <w:tcPr>
            <w:tcW w:w="543" w:type="dxa"/>
            <w:vMerge/>
            <w:vAlign w:val="center"/>
          </w:tcPr>
          <w:p w14:paraId="1A0ED4C8" w14:textId="77777777" w:rsidR="00F23CB8" w:rsidRPr="00F23CB8" w:rsidRDefault="00F23CB8" w:rsidP="00F23CB8">
            <w:pPr>
              <w:spacing w:after="480" w:line="276" w:lineRule="auto"/>
              <w:rPr>
                <w:b/>
                <w:lang w:val="en-GB"/>
              </w:rPr>
            </w:pPr>
          </w:p>
        </w:tc>
        <w:tc>
          <w:tcPr>
            <w:tcW w:w="4518" w:type="dxa"/>
            <w:vAlign w:val="center"/>
          </w:tcPr>
          <w:p w14:paraId="0F5497ED" w14:textId="01B86532" w:rsidR="00F23CB8" w:rsidRPr="004037C7" w:rsidRDefault="00F23CB8" w:rsidP="00F23CB8">
            <w:pPr>
              <w:pStyle w:val="ListParagraph"/>
              <w:numPr>
                <w:ilvl w:val="0"/>
                <w:numId w:val="30"/>
              </w:numPr>
              <w:spacing w:after="480" w:line="276" w:lineRule="auto"/>
              <w:rPr>
                <w:lang w:val="en-GB"/>
              </w:rPr>
            </w:pPr>
            <w:r w:rsidRPr="004037C7">
              <w:rPr>
                <w:lang w:val="en-GB"/>
              </w:rPr>
              <w:t>Are there any other options that the DSB should explore to mitigate the risk outlined above?</w:t>
            </w:r>
          </w:p>
        </w:tc>
        <w:tc>
          <w:tcPr>
            <w:tcW w:w="4289" w:type="dxa"/>
            <w:vAlign w:val="center"/>
          </w:tcPr>
          <w:p w14:paraId="602AB9A4" w14:textId="77777777" w:rsidR="00F23CB8" w:rsidRPr="00221487" w:rsidRDefault="00F23CB8" w:rsidP="00F23CB8">
            <w:pPr>
              <w:spacing w:after="480" w:line="276" w:lineRule="auto"/>
              <w:ind w:left="720"/>
              <w:rPr>
                <w:lang w:val="en-GB"/>
              </w:rPr>
            </w:pPr>
          </w:p>
        </w:tc>
      </w:tr>
      <w:tr w:rsidR="00A12A5F" w:rsidRPr="00221487" w14:paraId="2C366CCB" w14:textId="6220B23A" w:rsidTr="00F23CB8">
        <w:tc>
          <w:tcPr>
            <w:tcW w:w="9350" w:type="dxa"/>
            <w:gridSpan w:val="3"/>
            <w:vAlign w:val="center"/>
          </w:tcPr>
          <w:p w14:paraId="1B623942" w14:textId="6A88B1C1" w:rsidR="00A12A5F" w:rsidRPr="00221487" w:rsidRDefault="00A12A5F" w:rsidP="00F23CB8">
            <w:pPr>
              <w:pStyle w:val="Heading1"/>
              <w:spacing w:after="120" w:line="276" w:lineRule="auto"/>
              <w:outlineLvl w:val="0"/>
              <w:rPr>
                <w:sz w:val="26"/>
                <w:szCs w:val="26"/>
                <w:lang w:val="en-GB"/>
              </w:rPr>
            </w:pPr>
            <w:bookmarkStart w:id="4" w:name="_Toc514257461"/>
            <w:r w:rsidRPr="00221487">
              <w:rPr>
                <w:sz w:val="26"/>
                <w:szCs w:val="26"/>
                <w:lang w:val="en-GB"/>
              </w:rPr>
              <w:t>Section 4: Service Availability</w:t>
            </w:r>
            <w:bookmarkEnd w:id="4"/>
          </w:p>
        </w:tc>
      </w:tr>
      <w:tr w:rsidR="00F23CB8" w:rsidRPr="00221487" w14:paraId="5B06B1E6" w14:textId="223B58D1" w:rsidTr="00F23CB8">
        <w:tc>
          <w:tcPr>
            <w:tcW w:w="543" w:type="dxa"/>
            <w:vMerge w:val="restart"/>
            <w:vAlign w:val="center"/>
          </w:tcPr>
          <w:p w14:paraId="5E60ABC2" w14:textId="52DD0D21" w:rsidR="00F23CB8" w:rsidRPr="00F23CB8" w:rsidRDefault="00F23CB8" w:rsidP="00F23CB8">
            <w:pPr>
              <w:spacing w:line="276" w:lineRule="auto"/>
              <w:rPr>
                <w:rFonts w:eastAsia="Times New Roman"/>
                <w:b/>
                <w:lang w:val="en-GB"/>
              </w:rPr>
            </w:pPr>
            <w:r w:rsidRPr="00F23CB8">
              <w:rPr>
                <w:rFonts w:eastAsia="Times New Roman"/>
                <w:b/>
                <w:lang w:val="en-GB"/>
              </w:rPr>
              <w:t>21</w:t>
            </w:r>
          </w:p>
        </w:tc>
        <w:tc>
          <w:tcPr>
            <w:tcW w:w="4518" w:type="dxa"/>
            <w:vAlign w:val="center"/>
          </w:tcPr>
          <w:p w14:paraId="3EF869FC" w14:textId="09D08886" w:rsidR="00F23CB8" w:rsidRPr="00221487" w:rsidRDefault="00F23CB8" w:rsidP="00F23CB8">
            <w:pPr>
              <w:spacing w:line="276" w:lineRule="auto"/>
              <w:rPr>
                <w:rFonts w:eastAsia="Times New Roman"/>
                <w:lang w:val="en-GB"/>
              </w:rPr>
            </w:pPr>
            <w:r w:rsidRPr="00221487">
              <w:rPr>
                <w:rFonts w:eastAsia="Times New Roman"/>
                <w:lang w:val="en-GB"/>
              </w:rPr>
              <w:t>Current scheduled weekly downtime is 12 noon UTC Saturday to 12 noon UTC Sunday.</w:t>
            </w:r>
          </w:p>
        </w:tc>
        <w:tc>
          <w:tcPr>
            <w:tcW w:w="4289" w:type="dxa"/>
            <w:vAlign w:val="center"/>
          </w:tcPr>
          <w:p w14:paraId="59CB1A79" w14:textId="77777777" w:rsidR="00F23CB8" w:rsidRPr="00221487" w:rsidRDefault="00F23CB8" w:rsidP="00F23CB8">
            <w:pPr>
              <w:pStyle w:val="ListParagraph"/>
              <w:spacing w:line="276" w:lineRule="auto"/>
              <w:ind w:left="360"/>
              <w:rPr>
                <w:rFonts w:eastAsia="Times New Roman"/>
                <w:lang w:val="en-GB"/>
              </w:rPr>
            </w:pPr>
          </w:p>
        </w:tc>
      </w:tr>
      <w:tr w:rsidR="00F23CB8" w:rsidRPr="00221487" w14:paraId="7E0043A8" w14:textId="5FC377E9" w:rsidTr="00F23CB8">
        <w:tc>
          <w:tcPr>
            <w:tcW w:w="543" w:type="dxa"/>
            <w:vMerge/>
            <w:vAlign w:val="center"/>
          </w:tcPr>
          <w:p w14:paraId="3F83D3F8" w14:textId="77777777" w:rsidR="00F23CB8" w:rsidRPr="00221487" w:rsidRDefault="00F23CB8" w:rsidP="00F23CB8">
            <w:pPr>
              <w:spacing w:line="276" w:lineRule="auto"/>
              <w:rPr>
                <w:lang w:val="en-GB"/>
              </w:rPr>
            </w:pPr>
          </w:p>
        </w:tc>
        <w:tc>
          <w:tcPr>
            <w:tcW w:w="4518" w:type="dxa"/>
            <w:vAlign w:val="center"/>
          </w:tcPr>
          <w:p w14:paraId="2AE3BE17" w14:textId="3DAA0B64" w:rsidR="00F23CB8" w:rsidRPr="004037C7" w:rsidRDefault="00F23CB8" w:rsidP="00F23CB8">
            <w:pPr>
              <w:pStyle w:val="ListParagraph"/>
              <w:numPr>
                <w:ilvl w:val="0"/>
                <w:numId w:val="31"/>
              </w:numPr>
              <w:spacing w:line="276" w:lineRule="auto"/>
              <w:rPr>
                <w:lang w:val="en-GB"/>
              </w:rPr>
            </w:pPr>
            <w:r w:rsidRPr="004037C7">
              <w:rPr>
                <w:lang w:val="en-GB"/>
              </w:rPr>
              <w:t>Is this appropriate?</w:t>
            </w:r>
          </w:p>
        </w:tc>
        <w:tc>
          <w:tcPr>
            <w:tcW w:w="4289" w:type="dxa"/>
            <w:vAlign w:val="center"/>
          </w:tcPr>
          <w:p w14:paraId="68DC0B52" w14:textId="77777777" w:rsidR="00F23CB8" w:rsidRPr="00221487" w:rsidRDefault="00F23CB8" w:rsidP="00F23CB8">
            <w:pPr>
              <w:spacing w:line="276" w:lineRule="auto"/>
              <w:ind w:left="720"/>
              <w:rPr>
                <w:lang w:val="en-GB"/>
              </w:rPr>
            </w:pPr>
          </w:p>
        </w:tc>
      </w:tr>
      <w:tr w:rsidR="00F23CB8" w:rsidRPr="00221487" w14:paraId="3CB5C158" w14:textId="5CAB3549" w:rsidTr="00F23CB8">
        <w:tc>
          <w:tcPr>
            <w:tcW w:w="543" w:type="dxa"/>
            <w:vMerge/>
            <w:vAlign w:val="center"/>
          </w:tcPr>
          <w:p w14:paraId="06660C64" w14:textId="77777777" w:rsidR="00F23CB8" w:rsidRPr="00221487" w:rsidRDefault="00F23CB8" w:rsidP="00F23CB8">
            <w:pPr>
              <w:spacing w:after="240" w:line="276" w:lineRule="auto"/>
              <w:rPr>
                <w:rFonts w:eastAsia="Times New Roman"/>
              </w:rPr>
            </w:pPr>
          </w:p>
        </w:tc>
        <w:tc>
          <w:tcPr>
            <w:tcW w:w="4518" w:type="dxa"/>
            <w:vAlign w:val="center"/>
          </w:tcPr>
          <w:p w14:paraId="6B3072EC" w14:textId="3F67A65D" w:rsidR="00F23CB8" w:rsidRPr="004037C7" w:rsidRDefault="00F23CB8" w:rsidP="00F23CB8">
            <w:pPr>
              <w:pStyle w:val="ListParagraph"/>
              <w:numPr>
                <w:ilvl w:val="0"/>
                <w:numId w:val="31"/>
              </w:numPr>
              <w:spacing w:after="240" w:line="276" w:lineRule="auto"/>
              <w:rPr>
                <w:rFonts w:eastAsia="Times New Roman"/>
              </w:rPr>
            </w:pPr>
            <w:r w:rsidRPr="004037C7">
              <w:rPr>
                <w:rFonts w:eastAsia="Times New Roman"/>
              </w:rPr>
              <w:t>What should be the downtime period for holidays (if any)?</w:t>
            </w:r>
          </w:p>
        </w:tc>
        <w:tc>
          <w:tcPr>
            <w:tcW w:w="4289" w:type="dxa"/>
            <w:vAlign w:val="center"/>
          </w:tcPr>
          <w:p w14:paraId="2F280BF6" w14:textId="77777777" w:rsidR="00F23CB8" w:rsidRPr="00221487" w:rsidRDefault="00F23CB8" w:rsidP="00F23CB8">
            <w:pPr>
              <w:spacing w:after="240" w:line="276" w:lineRule="auto"/>
              <w:ind w:left="720"/>
              <w:rPr>
                <w:rFonts w:eastAsia="Times New Roman"/>
              </w:rPr>
            </w:pPr>
          </w:p>
        </w:tc>
      </w:tr>
      <w:tr w:rsidR="00221487" w:rsidRPr="00221487" w14:paraId="290931CE" w14:textId="2E5F990F" w:rsidTr="00F23CB8">
        <w:tc>
          <w:tcPr>
            <w:tcW w:w="543" w:type="dxa"/>
            <w:vAlign w:val="center"/>
          </w:tcPr>
          <w:p w14:paraId="5E8C2DE6" w14:textId="0D7FA191" w:rsidR="00221487" w:rsidRPr="00F23CB8" w:rsidRDefault="004037C7" w:rsidP="00F23CB8">
            <w:pPr>
              <w:spacing w:after="120" w:line="276" w:lineRule="auto"/>
              <w:rPr>
                <w:b/>
                <w:lang w:val="en-GB"/>
              </w:rPr>
            </w:pPr>
            <w:r w:rsidRPr="00F23CB8">
              <w:rPr>
                <w:b/>
                <w:lang w:val="en-GB"/>
              </w:rPr>
              <w:t>22</w:t>
            </w:r>
          </w:p>
        </w:tc>
        <w:tc>
          <w:tcPr>
            <w:tcW w:w="4518" w:type="dxa"/>
            <w:vAlign w:val="center"/>
          </w:tcPr>
          <w:p w14:paraId="5EC8C5D9" w14:textId="20122511" w:rsidR="00221487" w:rsidRDefault="00221487" w:rsidP="00F23CB8">
            <w:pPr>
              <w:spacing w:after="120" w:line="276" w:lineRule="auto"/>
              <w:rPr>
                <w:lang w:val="en-GB"/>
              </w:rPr>
            </w:pPr>
            <w:r w:rsidRPr="00221487">
              <w:rPr>
                <w:lang w:val="en-GB"/>
              </w:rPr>
              <w:t>Multiple Primary Regions: The existing DSB Disaster Recovery (DR) architecture is based on a single primary Amazon Web Services (AWS) Region in the EU that is in continuous use, and a second passive DR Region in the US that is only used if there is a disaster in the AWS EU Region.</w:t>
            </w:r>
          </w:p>
          <w:p w14:paraId="0FE4D5C3" w14:textId="77777777" w:rsidR="004037C7" w:rsidRDefault="004037C7" w:rsidP="00F23CB8">
            <w:pPr>
              <w:spacing w:after="120" w:line="276" w:lineRule="auto"/>
              <w:rPr>
                <w:lang w:val="en-GB"/>
              </w:rPr>
            </w:pPr>
            <w:r w:rsidRPr="00221487">
              <w:rPr>
                <w:lang w:val="en-GB"/>
              </w:rPr>
              <w:t>This means the DR site is only actively tested for effectiveness once a year as part of an annual DR test. The DSB would like to understand industry appetite for a revised architecture that allows for both AWS regions to be primary, by implementing a system where the primary region flip-flops between the two regions on a regular basis (for example, every week or month).</w:t>
            </w:r>
          </w:p>
          <w:p w14:paraId="035504D7" w14:textId="01195F2E" w:rsidR="004037C7" w:rsidRDefault="004037C7" w:rsidP="00F23CB8">
            <w:pPr>
              <w:spacing w:after="120" w:line="276" w:lineRule="auto"/>
              <w:rPr>
                <w:lang w:val="en-GB"/>
              </w:rPr>
            </w:pPr>
            <w:r w:rsidRPr="00221487">
              <w:rPr>
                <w:lang w:val="en-GB"/>
              </w:rPr>
              <w:t>Such an approach will ensure that both Regions are fully in sync on a continuous basis, thereby lowering the risk of failover to DR uncovering issues only at the time of failover.</w:t>
            </w:r>
          </w:p>
          <w:p w14:paraId="23C71F51" w14:textId="6FA7529E" w:rsidR="004037C7" w:rsidRPr="00221487" w:rsidRDefault="004037C7" w:rsidP="00F23CB8">
            <w:pPr>
              <w:spacing w:after="120" w:line="276" w:lineRule="auto"/>
              <w:rPr>
                <w:lang w:val="en-GB"/>
              </w:rPr>
            </w:pPr>
            <w:r w:rsidRPr="00221487">
              <w:rPr>
                <w:lang w:val="en-GB"/>
              </w:rPr>
              <w:t>Do you believe the DSB should move to such a primary / primary architecture across the two AWS Regions as a means of increasing the robustness of the DSB’s DR plans? What other factors should the DSB consider for its DR plans? (e.g. is the preservation of connectivity configuration if the primary were to flip-flop an important consideration for API users?)</w:t>
            </w:r>
          </w:p>
        </w:tc>
        <w:tc>
          <w:tcPr>
            <w:tcW w:w="4289" w:type="dxa"/>
            <w:vAlign w:val="center"/>
          </w:tcPr>
          <w:p w14:paraId="247FB33C" w14:textId="77777777" w:rsidR="00221487" w:rsidRPr="00221487" w:rsidRDefault="00221487" w:rsidP="00F23CB8">
            <w:pPr>
              <w:spacing w:after="120" w:line="276" w:lineRule="auto"/>
              <w:rPr>
                <w:lang w:val="en-GB"/>
              </w:rPr>
            </w:pPr>
          </w:p>
        </w:tc>
      </w:tr>
      <w:tr w:rsidR="00221487" w:rsidRPr="00221487" w14:paraId="40B06736" w14:textId="183CE467" w:rsidTr="00F23CB8">
        <w:tc>
          <w:tcPr>
            <w:tcW w:w="543" w:type="dxa"/>
            <w:vAlign w:val="center"/>
          </w:tcPr>
          <w:p w14:paraId="53D9B48A" w14:textId="184DC768" w:rsidR="00221487" w:rsidRPr="00F23CB8" w:rsidRDefault="004037C7" w:rsidP="00F23CB8">
            <w:pPr>
              <w:spacing w:line="276" w:lineRule="auto"/>
              <w:rPr>
                <w:b/>
                <w:lang w:val="en-GB"/>
              </w:rPr>
            </w:pPr>
            <w:r w:rsidRPr="00F23CB8">
              <w:rPr>
                <w:b/>
                <w:lang w:val="en-GB"/>
              </w:rPr>
              <w:t>23</w:t>
            </w:r>
          </w:p>
        </w:tc>
        <w:tc>
          <w:tcPr>
            <w:tcW w:w="4518" w:type="dxa"/>
            <w:vAlign w:val="center"/>
          </w:tcPr>
          <w:p w14:paraId="232F22A1" w14:textId="7324D357" w:rsidR="00221487" w:rsidRDefault="00221487" w:rsidP="00F23CB8">
            <w:pPr>
              <w:spacing w:line="276" w:lineRule="auto"/>
              <w:rPr>
                <w:lang w:val="en-GB"/>
              </w:rPr>
            </w:pPr>
            <w:r w:rsidRPr="00221487">
              <w:rPr>
                <w:lang w:val="en-GB"/>
              </w:rPr>
              <w:t>Multi-cloud DR: The DSB’s operations are hosted entirely on the AWS cloud across two separate AWS Regions, utilising 3 separate Availability Zones within each Region. The DSB believes this architecture mitigates all risks apart from a total outage of the cloud operator itself. Mitigating this remaining risk will require the DSB to consider a multi-cloud hosting model to remove the dependency on a single operator (AWS).</w:t>
            </w:r>
          </w:p>
          <w:p w14:paraId="079DBE30" w14:textId="77777777" w:rsidR="004037C7" w:rsidRDefault="004037C7" w:rsidP="00F23CB8">
            <w:pPr>
              <w:spacing w:line="276" w:lineRule="auto"/>
              <w:rPr>
                <w:lang w:val="en-GB"/>
              </w:rPr>
            </w:pPr>
          </w:p>
          <w:p w14:paraId="01B610D5" w14:textId="4995F122" w:rsidR="004037C7" w:rsidRPr="00221487" w:rsidRDefault="004037C7" w:rsidP="00F23CB8">
            <w:pPr>
              <w:spacing w:line="276" w:lineRule="auto"/>
              <w:rPr>
                <w:lang w:val="en-GB"/>
              </w:rPr>
            </w:pPr>
            <w:r w:rsidRPr="00221487">
              <w:t>Do you believe the DSB should mitigate the risk of collapse of an entire cloud operator by moving to a dual-cloud deployment?</w:t>
            </w:r>
          </w:p>
        </w:tc>
        <w:tc>
          <w:tcPr>
            <w:tcW w:w="4289" w:type="dxa"/>
            <w:vAlign w:val="center"/>
          </w:tcPr>
          <w:p w14:paraId="73130F9E" w14:textId="77777777" w:rsidR="00221487" w:rsidRPr="00221487" w:rsidRDefault="00221487" w:rsidP="00F23CB8">
            <w:pPr>
              <w:spacing w:line="276" w:lineRule="auto"/>
              <w:rPr>
                <w:lang w:val="en-GB"/>
              </w:rPr>
            </w:pPr>
          </w:p>
        </w:tc>
      </w:tr>
      <w:tr w:rsidR="00A12A5F" w:rsidRPr="00221487" w14:paraId="5834195C" w14:textId="618D58FC" w:rsidTr="00F23CB8">
        <w:tc>
          <w:tcPr>
            <w:tcW w:w="9350" w:type="dxa"/>
            <w:gridSpan w:val="3"/>
            <w:vAlign w:val="center"/>
          </w:tcPr>
          <w:p w14:paraId="069BA26D" w14:textId="653A84D1" w:rsidR="00A12A5F" w:rsidRPr="00221487" w:rsidRDefault="00A12A5F" w:rsidP="00F23CB8">
            <w:pPr>
              <w:pStyle w:val="Heading1"/>
              <w:spacing w:after="120" w:line="276" w:lineRule="auto"/>
              <w:outlineLvl w:val="0"/>
              <w:rPr>
                <w:sz w:val="26"/>
                <w:szCs w:val="26"/>
                <w:lang w:val="en-GB"/>
              </w:rPr>
            </w:pPr>
            <w:bookmarkStart w:id="5" w:name="_Toc514257462"/>
            <w:r w:rsidRPr="00221487">
              <w:rPr>
                <w:sz w:val="26"/>
                <w:szCs w:val="26"/>
                <w:lang w:val="en-GB"/>
              </w:rPr>
              <w:t>Section 5: DSB Access and Usage Agreement</w:t>
            </w:r>
            <w:bookmarkEnd w:id="5"/>
          </w:p>
        </w:tc>
      </w:tr>
      <w:tr w:rsidR="00221487" w:rsidRPr="00221487" w14:paraId="49CAEC0D" w14:textId="1BB2F223" w:rsidTr="00F23CB8">
        <w:tc>
          <w:tcPr>
            <w:tcW w:w="543" w:type="dxa"/>
            <w:vAlign w:val="center"/>
          </w:tcPr>
          <w:p w14:paraId="4D85D4A6" w14:textId="62631586" w:rsidR="00221487" w:rsidRPr="00F23CB8" w:rsidRDefault="004037C7" w:rsidP="00F23CB8">
            <w:pPr>
              <w:spacing w:after="240" w:line="276" w:lineRule="auto"/>
              <w:rPr>
                <w:b/>
                <w:lang w:val="en-GB"/>
              </w:rPr>
            </w:pPr>
            <w:r w:rsidRPr="00F23CB8">
              <w:rPr>
                <w:b/>
                <w:lang w:val="en-GB"/>
              </w:rPr>
              <w:t>24</w:t>
            </w:r>
          </w:p>
        </w:tc>
        <w:tc>
          <w:tcPr>
            <w:tcW w:w="4518" w:type="dxa"/>
            <w:vAlign w:val="center"/>
          </w:tcPr>
          <w:p w14:paraId="61BDCF69" w14:textId="0EAAE7A8" w:rsidR="00221487" w:rsidRPr="00221487" w:rsidRDefault="00221487" w:rsidP="00F23CB8">
            <w:pPr>
              <w:spacing w:after="240" w:line="276" w:lineRule="auto"/>
              <w:rPr>
                <w:lang w:val="en-GB"/>
              </w:rPr>
            </w:pPr>
            <w:r w:rsidRPr="00221487">
              <w:rPr>
                <w:lang w:val="en-GB"/>
              </w:rPr>
              <w:t>The DSB does not currently incur penalties for failing to meet SLAs and has received some comment on this. Do you have a view on how this should work given the DSB’s cost-recovery mandate?</w:t>
            </w:r>
          </w:p>
        </w:tc>
        <w:tc>
          <w:tcPr>
            <w:tcW w:w="4289" w:type="dxa"/>
            <w:vAlign w:val="center"/>
          </w:tcPr>
          <w:p w14:paraId="3AFFE795" w14:textId="77777777" w:rsidR="00221487" w:rsidRPr="00221487" w:rsidRDefault="00221487" w:rsidP="00F23CB8">
            <w:pPr>
              <w:spacing w:after="240" w:line="276" w:lineRule="auto"/>
              <w:rPr>
                <w:lang w:val="en-GB"/>
              </w:rPr>
            </w:pPr>
          </w:p>
        </w:tc>
      </w:tr>
      <w:tr w:rsidR="00221487" w:rsidRPr="00221487" w14:paraId="752BFB90" w14:textId="066401D2" w:rsidTr="00F23CB8">
        <w:tc>
          <w:tcPr>
            <w:tcW w:w="543" w:type="dxa"/>
            <w:vAlign w:val="center"/>
          </w:tcPr>
          <w:p w14:paraId="68ACC69A" w14:textId="6DA3115C" w:rsidR="00221487" w:rsidRPr="00F23CB8" w:rsidRDefault="004037C7" w:rsidP="00F23CB8">
            <w:pPr>
              <w:spacing w:after="240" w:line="276" w:lineRule="auto"/>
              <w:rPr>
                <w:b/>
                <w:lang w:val="en-GB"/>
              </w:rPr>
            </w:pPr>
            <w:r w:rsidRPr="00F23CB8">
              <w:rPr>
                <w:b/>
                <w:lang w:val="en-GB"/>
              </w:rPr>
              <w:t>25</w:t>
            </w:r>
          </w:p>
        </w:tc>
        <w:tc>
          <w:tcPr>
            <w:tcW w:w="4518" w:type="dxa"/>
            <w:vAlign w:val="center"/>
          </w:tcPr>
          <w:p w14:paraId="08CE80B3" w14:textId="223BBC1F" w:rsidR="00221487" w:rsidRPr="00221487" w:rsidRDefault="00221487" w:rsidP="00F23CB8">
            <w:pPr>
              <w:spacing w:after="240" w:line="276" w:lineRule="auto"/>
              <w:rPr>
                <w:lang w:val="en-GB"/>
              </w:rPr>
            </w:pPr>
            <w:r w:rsidRPr="00221487">
              <w:rPr>
                <w:lang w:val="en-GB"/>
              </w:rPr>
              <w:t>Uncapped fee amount – there has been commentary about the uncertainty in the DSB’s current fee model. Do you have a view on alternative models that could be applied across the spectrum of DSB user types?</w:t>
            </w:r>
          </w:p>
        </w:tc>
        <w:tc>
          <w:tcPr>
            <w:tcW w:w="4289" w:type="dxa"/>
            <w:vAlign w:val="center"/>
          </w:tcPr>
          <w:p w14:paraId="45A67BBA" w14:textId="77777777" w:rsidR="00221487" w:rsidRPr="00221487" w:rsidRDefault="00221487" w:rsidP="00F23CB8">
            <w:pPr>
              <w:spacing w:after="240" w:line="276" w:lineRule="auto"/>
              <w:rPr>
                <w:lang w:val="en-GB"/>
              </w:rPr>
            </w:pPr>
          </w:p>
        </w:tc>
      </w:tr>
      <w:tr w:rsidR="00221487" w:rsidRPr="00221487" w14:paraId="5149811F" w14:textId="1EE56F61" w:rsidTr="00F23CB8">
        <w:tc>
          <w:tcPr>
            <w:tcW w:w="543" w:type="dxa"/>
            <w:vAlign w:val="center"/>
          </w:tcPr>
          <w:p w14:paraId="495764D9" w14:textId="15A165FF" w:rsidR="00221487" w:rsidRPr="00F23CB8" w:rsidRDefault="004037C7" w:rsidP="00F23CB8">
            <w:pPr>
              <w:spacing w:after="240" w:line="276" w:lineRule="auto"/>
              <w:rPr>
                <w:b/>
                <w:lang w:val="en-GB"/>
              </w:rPr>
            </w:pPr>
            <w:r w:rsidRPr="00F23CB8">
              <w:rPr>
                <w:b/>
                <w:lang w:val="en-GB"/>
              </w:rPr>
              <w:t>26</w:t>
            </w:r>
          </w:p>
        </w:tc>
        <w:tc>
          <w:tcPr>
            <w:tcW w:w="4518" w:type="dxa"/>
            <w:vAlign w:val="center"/>
          </w:tcPr>
          <w:p w14:paraId="335EA76B" w14:textId="66CCAC76" w:rsidR="00221487" w:rsidRPr="00221487" w:rsidRDefault="00221487" w:rsidP="00F23CB8">
            <w:pPr>
              <w:spacing w:after="240" w:line="276" w:lineRule="auto"/>
              <w:rPr>
                <w:lang w:val="en-GB"/>
              </w:rPr>
            </w:pPr>
            <w:r w:rsidRPr="00221487">
              <w:rPr>
                <w:lang w:val="en-GB"/>
              </w:rPr>
              <w:t>Agreement can be changed unilaterally – Do you have a view on how the DSB could address the risk that unforeseen events require a contract change, especially given the start-up nature of the utility which increases likelihood of such risks?</w:t>
            </w:r>
          </w:p>
        </w:tc>
        <w:tc>
          <w:tcPr>
            <w:tcW w:w="4289" w:type="dxa"/>
            <w:vAlign w:val="center"/>
          </w:tcPr>
          <w:p w14:paraId="62EEA9CA" w14:textId="77777777" w:rsidR="00221487" w:rsidRPr="00221487" w:rsidRDefault="00221487" w:rsidP="00F23CB8">
            <w:pPr>
              <w:spacing w:after="240" w:line="276" w:lineRule="auto"/>
              <w:rPr>
                <w:lang w:val="en-GB"/>
              </w:rPr>
            </w:pPr>
          </w:p>
        </w:tc>
      </w:tr>
      <w:tr w:rsidR="00221487" w:rsidRPr="00221487" w14:paraId="60C8B124" w14:textId="78F48425" w:rsidTr="00F23CB8">
        <w:tc>
          <w:tcPr>
            <w:tcW w:w="543" w:type="dxa"/>
            <w:vAlign w:val="center"/>
          </w:tcPr>
          <w:p w14:paraId="6DAB1AC8" w14:textId="0947DCB4" w:rsidR="00221487" w:rsidRPr="00F23CB8" w:rsidRDefault="004037C7" w:rsidP="00F23CB8">
            <w:pPr>
              <w:spacing w:after="480" w:line="276" w:lineRule="auto"/>
              <w:rPr>
                <w:b/>
                <w:lang w:val="en-GB"/>
              </w:rPr>
            </w:pPr>
            <w:r w:rsidRPr="00F23CB8">
              <w:rPr>
                <w:b/>
                <w:lang w:val="en-GB"/>
              </w:rPr>
              <w:t>27</w:t>
            </w:r>
          </w:p>
        </w:tc>
        <w:tc>
          <w:tcPr>
            <w:tcW w:w="4518" w:type="dxa"/>
            <w:vAlign w:val="center"/>
          </w:tcPr>
          <w:p w14:paraId="0BEB6685" w14:textId="55010E72" w:rsidR="00221487" w:rsidRPr="00221487" w:rsidRDefault="00221487" w:rsidP="00F23CB8">
            <w:pPr>
              <w:spacing w:after="480" w:line="276" w:lineRule="auto"/>
              <w:rPr>
                <w:lang w:val="en-GB"/>
              </w:rPr>
            </w:pPr>
            <w:r w:rsidRPr="00221487">
              <w:rPr>
                <w:lang w:val="en-GB"/>
              </w:rPr>
              <w:t>The DSB Access and Usage Agreement requires intermediaries to supply details of any client who should be a paying member of the DSB. Do you have a view on whether this is appropriate?  If you disagree with the DSB’s current approach, please propose an alternate mechanism that could be instituted to ensure that users who sign DSB contracts are not disadvantaged by users who abuse the system by going through an intermediary but not paying.</w:t>
            </w:r>
          </w:p>
        </w:tc>
        <w:tc>
          <w:tcPr>
            <w:tcW w:w="4289" w:type="dxa"/>
            <w:vAlign w:val="center"/>
          </w:tcPr>
          <w:p w14:paraId="577E7082" w14:textId="77777777" w:rsidR="00221487" w:rsidRPr="00221487" w:rsidRDefault="00221487" w:rsidP="00F23CB8">
            <w:pPr>
              <w:spacing w:after="480" w:line="276" w:lineRule="auto"/>
              <w:rPr>
                <w:lang w:val="en-GB"/>
              </w:rPr>
            </w:pPr>
          </w:p>
        </w:tc>
      </w:tr>
      <w:tr w:rsidR="00A12A5F" w:rsidRPr="00221487" w14:paraId="5D97E44A" w14:textId="28AF08D0" w:rsidTr="00F23CB8">
        <w:tc>
          <w:tcPr>
            <w:tcW w:w="9350" w:type="dxa"/>
            <w:gridSpan w:val="3"/>
            <w:vAlign w:val="center"/>
          </w:tcPr>
          <w:p w14:paraId="5DF1E861" w14:textId="00B598C1" w:rsidR="00A12A5F" w:rsidRPr="00221487" w:rsidRDefault="00A12A5F" w:rsidP="00F23CB8">
            <w:pPr>
              <w:pStyle w:val="Heading1"/>
              <w:spacing w:after="120" w:line="276" w:lineRule="auto"/>
              <w:outlineLvl w:val="0"/>
              <w:rPr>
                <w:sz w:val="26"/>
                <w:szCs w:val="26"/>
                <w:lang w:val="en-GB"/>
              </w:rPr>
            </w:pPr>
            <w:bookmarkStart w:id="6" w:name="_Toc514257463"/>
            <w:r w:rsidRPr="00221487">
              <w:rPr>
                <w:sz w:val="26"/>
                <w:szCs w:val="26"/>
                <w:lang w:val="en-GB"/>
              </w:rPr>
              <w:t>Section 6: AOB</w:t>
            </w:r>
            <w:bookmarkEnd w:id="6"/>
          </w:p>
        </w:tc>
      </w:tr>
      <w:tr w:rsidR="00221487" w:rsidRPr="00221487" w14:paraId="4115A512" w14:textId="246CC2C2" w:rsidTr="00F23CB8">
        <w:tc>
          <w:tcPr>
            <w:tcW w:w="543" w:type="dxa"/>
            <w:vAlign w:val="center"/>
          </w:tcPr>
          <w:p w14:paraId="76E567AF" w14:textId="56565590" w:rsidR="00221487" w:rsidRPr="00F23CB8" w:rsidRDefault="004037C7" w:rsidP="00F23CB8">
            <w:pPr>
              <w:spacing w:after="240" w:line="276" w:lineRule="auto"/>
              <w:rPr>
                <w:b/>
                <w:lang w:val="en-GB"/>
              </w:rPr>
            </w:pPr>
            <w:r w:rsidRPr="00F23CB8">
              <w:rPr>
                <w:b/>
                <w:lang w:val="en-GB"/>
              </w:rPr>
              <w:t>28</w:t>
            </w:r>
          </w:p>
        </w:tc>
        <w:tc>
          <w:tcPr>
            <w:tcW w:w="4518" w:type="dxa"/>
            <w:vAlign w:val="center"/>
          </w:tcPr>
          <w:p w14:paraId="271DE637" w14:textId="2494149E" w:rsidR="00221487" w:rsidRPr="00221487" w:rsidRDefault="00221487" w:rsidP="00F23CB8">
            <w:pPr>
              <w:spacing w:after="240" w:line="276" w:lineRule="auto"/>
              <w:rPr>
                <w:lang w:val="en-GB"/>
              </w:rPr>
            </w:pPr>
            <w:r w:rsidRPr="00221487">
              <w:rPr>
                <w:lang w:val="en-GB"/>
              </w:rPr>
              <w:t>What other operational enhancements would you like to see the DSB make?</w:t>
            </w:r>
          </w:p>
        </w:tc>
        <w:tc>
          <w:tcPr>
            <w:tcW w:w="4289" w:type="dxa"/>
            <w:vAlign w:val="center"/>
          </w:tcPr>
          <w:p w14:paraId="7B784711" w14:textId="77777777" w:rsidR="00221487" w:rsidRPr="00221487" w:rsidRDefault="00221487" w:rsidP="00F23CB8">
            <w:pPr>
              <w:spacing w:after="240" w:line="276" w:lineRule="auto"/>
              <w:rPr>
                <w:lang w:val="en-GB"/>
              </w:rPr>
            </w:pPr>
          </w:p>
        </w:tc>
      </w:tr>
      <w:tr w:rsidR="00221487" w:rsidRPr="00221487" w14:paraId="6E2DA5D9" w14:textId="504B5907" w:rsidTr="00F23CB8">
        <w:tc>
          <w:tcPr>
            <w:tcW w:w="543" w:type="dxa"/>
            <w:vAlign w:val="center"/>
          </w:tcPr>
          <w:p w14:paraId="5AF518DE" w14:textId="04781C96" w:rsidR="00221487" w:rsidRPr="00F23CB8" w:rsidRDefault="004037C7" w:rsidP="00F23CB8">
            <w:pPr>
              <w:spacing w:after="240" w:line="276" w:lineRule="auto"/>
              <w:rPr>
                <w:b/>
                <w:lang w:val="en-GB"/>
              </w:rPr>
            </w:pPr>
            <w:r w:rsidRPr="00F23CB8">
              <w:rPr>
                <w:b/>
                <w:lang w:val="en-GB"/>
              </w:rPr>
              <w:t>29</w:t>
            </w:r>
          </w:p>
        </w:tc>
        <w:tc>
          <w:tcPr>
            <w:tcW w:w="4518" w:type="dxa"/>
            <w:vAlign w:val="center"/>
          </w:tcPr>
          <w:p w14:paraId="766A7C40" w14:textId="5FE7A5C6" w:rsidR="00221487" w:rsidRPr="00221487" w:rsidRDefault="00221487" w:rsidP="00F23CB8">
            <w:pPr>
              <w:spacing w:after="240" w:line="276" w:lineRule="auto"/>
              <w:rPr>
                <w:lang w:val="en-GB"/>
              </w:rPr>
            </w:pPr>
            <w:r w:rsidRPr="00221487">
              <w:rPr>
                <w:lang w:val="en-GB"/>
              </w:rPr>
              <w:t>What additional services would you like to see the DSB provide? Please provide examples or business cases where relevant.</w:t>
            </w:r>
          </w:p>
        </w:tc>
        <w:tc>
          <w:tcPr>
            <w:tcW w:w="4289" w:type="dxa"/>
            <w:vAlign w:val="center"/>
          </w:tcPr>
          <w:p w14:paraId="75A33323" w14:textId="77777777" w:rsidR="00221487" w:rsidRPr="00221487" w:rsidRDefault="00221487" w:rsidP="00F23CB8">
            <w:pPr>
              <w:spacing w:after="240" w:line="276" w:lineRule="auto"/>
              <w:rPr>
                <w:lang w:val="en-GB"/>
              </w:rPr>
            </w:pPr>
          </w:p>
        </w:tc>
      </w:tr>
      <w:tr w:rsidR="00221487" w:rsidRPr="00376FCF" w14:paraId="09B2A367" w14:textId="10EDBE81" w:rsidTr="00F23CB8">
        <w:tc>
          <w:tcPr>
            <w:tcW w:w="543" w:type="dxa"/>
            <w:vAlign w:val="center"/>
          </w:tcPr>
          <w:p w14:paraId="1CBDBA12" w14:textId="4153DFC5" w:rsidR="00221487" w:rsidRPr="00F23CB8" w:rsidRDefault="004037C7" w:rsidP="00F23CB8">
            <w:pPr>
              <w:spacing w:after="240" w:line="276" w:lineRule="auto"/>
              <w:rPr>
                <w:b/>
                <w:lang w:val="en-GB"/>
              </w:rPr>
            </w:pPr>
            <w:r w:rsidRPr="00F23CB8">
              <w:rPr>
                <w:b/>
                <w:lang w:val="en-GB"/>
              </w:rPr>
              <w:t>30</w:t>
            </w:r>
          </w:p>
        </w:tc>
        <w:tc>
          <w:tcPr>
            <w:tcW w:w="4518" w:type="dxa"/>
            <w:vAlign w:val="center"/>
          </w:tcPr>
          <w:p w14:paraId="684066BF" w14:textId="54CF757E" w:rsidR="00221487" w:rsidRPr="00376FCF" w:rsidRDefault="00221487" w:rsidP="00F23CB8">
            <w:pPr>
              <w:spacing w:after="240" w:line="276" w:lineRule="auto"/>
              <w:rPr>
                <w:lang w:val="en-GB"/>
              </w:rPr>
            </w:pPr>
            <w:r w:rsidRPr="00221487">
              <w:rPr>
                <w:lang w:val="en-GB"/>
              </w:rPr>
              <w:t>What are the top three changes you would like to see the DSB make to better serve your institution’s needs (including any that may have been listed above)? Listed in order of preference.</w:t>
            </w:r>
          </w:p>
        </w:tc>
        <w:tc>
          <w:tcPr>
            <w:tcW w:w="4289" w:type="dxa"/>
            <w:vAlign w:val="center"/>
          </w:tcPr>
          <w:p w14:paraId="0BB206DA" w14:textId="77777777" w:rsidR="00221487" w:rsidRPr="00221487" w:rsidRDefault="00221487" w:rsidP="00F23CB8">
            <w:pPr>
              <w:spacing w:after="240" w:line="276" w:lineRule="auto"/>
              <w:rPr>
                <w:lang w:val="en-GB"/>
              </w:rPr>
            </w:pPr>
          </w:p>
        </w:tc>
      </w:tr>
      <w:tr w:rsidR="00A12A5F" w:rsidRPr="00376FCF" w14:paraId="31B4D6CE" w14:textId="77777777" w:rsidTr="00F23CB8">
        <w:tc>
          <w:tcPr>
            <w:tcW w:w="543" w:type="dxa"/>
            <w:vAlign w:val="center"/>
          </w:tcPr>
          <w:p w14:paraId="5CA28329" w14:textId="2AC87738" w:rsidR="00A12A5F" w:rsidRPr="00F23CB8" w:rsidRDefault="00A12A5F" w:rsidP="00F23CB8">
            <w:pPr>
              <w:spacing w:after="240" w:line="276" w:lineRule="auto"/>
              <w:rPr>
                <w:b/>
                <w:lang w:val="en-GB"/>
              </w:rPr>
            </w:pPr>
            <w:r w:rsidRPr="00F23CB8">
              <w:rPr>
                <w:b/>
                <w:lang w:val="en-GB"/>
              </w:rPr>
              <w:t>31</w:t>
            </w:r>
          </w:p>
        </w:tc>
        <w:tc>
          <w:tcPr>
            <w:tcW w:w="4518" w:type="dxa"/>
            <w:vAlign w:val="center"/>
          </w:tcPr>
          <w:p w14:paraId="72D143DE" w14:textId="6DDDB4FA" w:rsidR="00F23CB8" w:rsidRPr="00221487" w:rsidRDefault="00F23CB8" w:rsidP="00F23CB8">
            <w:pPr>
              <w:spacing w:after="240" w:line="276" w:lineRule="auto"/>
              <w:rPr>
                <w:lang w:val="en-GB"/>
              </w:rPr>
            </w:pPr>
            <w:r>
              <w:rPr>
                <w:lang w:val="en-GB"/>
              </w:rPr>
              <w:t>Please insert any other comments you wish to provide</w:t>
            </w:r>
          </w:p>
          <w:p w14:paraId="618EA804" w14:textId="4E62233B" w:rsidR="00A12A5F" w:rsidRPr="00221487" w:rsidRDefault="00A12A5F" w:rsidP="00F23CB8">
            <w:pPr>
              <w:spacing w:after="240" w:line="276" w:lineRule="auto"/>
              <w:rPr>
                <w:lang w:val="en-GB"/>
              </w:rPr>
            </w:pPr>
          </w:p>
        </w:tc>
        <w:tc>
          <w:tcPr>
            <w:tcW w:w="4289" w:type="dxa"/>
            <w:vAlign w:val="center"/>
          </w:tcPr>
          <w:p w14:paraId="38D07F6A" w14:textId="77777777" w:rsidR="00A12A5F" w:rsidRPr="00221487" w:rsidRDefault="00A12A5F" w:rsidP="00F23CB8">
            <w:pPr>
              <w:spacing w:after="240" w:line="276" w:lineRule="auto"/>
              <w:rPr>
                <w:lang w:val="en-GB"/>
              </w:rPr>
            </w:pPr>
          </w:p>
        </w:tc>
      </w:tr>
    </w:tbl>
    <w:p w14:paraId="030B7B83" w14:textId="16F99CB1" w:rsidR="009A68AA" w:rsidRPr="00376FCF" w:rsidRDefault="009A68AA" w:rsidP="00221487">
      <w:pPr>
        <w:spacing w:after="240" w:line="276" w:lineRule="auto"/>
        <w:rPr>
          <w:lang w:val="en-GB"/>
        </w:rPr>
      </w:pPr>
    </w:p>
    <w:sectPr w:rsidR="009A68AA" w:rsidRPr="00376FC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B5D1" w14:textId="77777777" w:rsidR="00C410D4" w:rsidRDefault="00C410D4" w:rsidP="00520FE9">
      <w:pPr>
        <w:spacing w:after="0" w:line="240" w:lineRule="auto"/>
      </w:pPr>
      <w:r>
        <w:separator/>
      </w:r>
    </w:p>
  </w:endnote>
  <w:endnote w:type="continuationSeparator" w:id="0">
    <w:p w14:paraId="27F50089" w14:textId="77777777" w:rsidR="00C410D4" w:rsidRDefault="00C410D4" w:rsidP="0052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92521"/>
      <w:docPartObj>
        <w:docPartGallery w:val="Page Numbers (Bottom of Page)"/>
        <w:docPartUnique/>
      </w:docPartObj>
    </w:sdtPr>
    <w:sdtEndPr/>
    <w:sdtContent>
      <w:sdt>
        <w:sdtPr>
          <w:id w:val="-1769616900"/>
          <w:docPartObj>
            <w:docPartGallery w:val="Page Numbers (Top of Page)"/>
            <w:docPartUnique/>
          </w:docPartObj>
        </w:sdtPr>
        <w:sdtEndPr/>
        <w:sdtContent>
          <w:p w14:paraId="4499AE21" w14:textId="77777777" w:rsidR="00B06E14" w:rsidRDefault="00B06E14" w:rsidP="003D56A1">
            <w:pPr>
              <w:pStyle w:val="Footer"/>
              <w:rPr>
                <w:sz w:val="18"/>
              </w:rPr>
            </w:pPr>
            <w:r>
              <w:rPr>
                <w:sz w:val="18"/>
              </w:rPr>
              <w:t>© Derivatives Service Bureau 2018</w:t>
            </w:r>
          </w:p>
          <w:p w14:paraId="56BA001A" w14:textId="34C89037" w:rsidR="00B06E14" w:rsidRDefault="00B06E14" w:rsidP="003D56A1">
            <w:pPr>
              <w:pStyle w:val="Footer"/>
            </w:pPr>
            <w:r>
              <w:rPr>
                <w:sz w:val="18"/>
              </w:rPr>
              <w:t>Consultation Paper 1 – response deadline is 5pm UTC on 13</w:t>
            </w:r>
            <w:r w:rsidRPr="003D56A1">
              <w:rPr>
                <w:sz w:val="18"/>
                <w:vertAlign w:val="superscript"/>
              </w:rPr>
              <w:t>th</w:t>
            </w:r>
            <w:r>
              <w:rPr>
                <w:sz w:val="18"/>
              </w:rPr>
              <w:t xml:space="preserve"> June 2018 </w:t>
            </w:r>
            <w:r>
              <w:rPr>
                <w:sz w:val="18"/>
              </w:rPr>
              <w:tab/>
              <w:t>P</w:t>
            </w:r>
            <w:r>
              <w:t xml:space="preserve">age </w:t>
            </w:r>
            <w:r>
              <w:rPr>
                <w:b/>
                <w:bCs/>
                <w:sz w:val="24"/>
                <w:szCs w:val="24"/>
              </w:rPr>
              <w:fldChar w:fldCharType="begin"/>
            </w:r>
            <w:r>
              <w:rPr>
                <w:b/>
                <w:bCs/>
              </w:rPr>
              <w:instrText xml:space="preserve"> PAGE </w:instrText>
            </w:r>
            <w:r>
              <w:rPr>
                <w:b/>
                <w:bCs/>
                <w:sz w:val="24"/>
                <w:szCs w:val="24"/>
              </w:rPr>
              <w:fldChar w:fldCharType="separate"/>
            </w:r>
            <w:r w:rsidR="003F5485">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485">
              <w:rPr>
                <w:b/>
                <w:bCs/>
                <w:noProof/>
              </w:rPr>
              <w:t>14</w:t>
            </w:r>
            <w:r>
              <w:rPr>
                <w:b/>
                <w:bCs/>
                <w:sz w:val="24"/>
                <w:szCs w:val="24"/>
              </w:rPr>
              <w:fldChar w:fldCharType="end"/>
            </w:r>
          </w:p>
        </w:sdtContent>
      </w:sdt>
    </w:sdtContent>
  </w:sdt>
  <w:p w14:paraId="38A2D6AA" w14:textId="77777777" w:rsidR="00B06E14" w:rsidRDefault="00B06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6403" w14:textId="77777777" w:rsidR="00C410D4" w:rsidRDefault="00C410D4" w:rsidP="00520FE9">
      <w:pPr>
        <w:spacing w:after="0" w:line="240" w:lineRule="auto"/>
      </w:pPr>
      <w:r>
        <w:separator/>
      </w:r>
    </w:p>
  </w:footnote>
  <w:footnote w:type="continuationSeparator" w:id="0">
    <w:p w14:paraId="4AB52E4B" w14:textId="77777777" w:rsidR="00C410D4" w:rsidRDefault="00C410D4" w:rsidP="00520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45F"/>
    <w:multiLevelType w:val="hybridMultilevel"/>
    <w:tmpl w:val="B51453C2"/>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080"/>
        </w:tabs>
        <w:ind w:left="1080" w:hanging="360"/>
      </w:pPr>
    </w:lvl>
    <w:lvl w:ilvl="2" w:tplc="523C30B4" w:tentative="1">
      <w:start w:val="1"/>
      <w:numFmt w:val="upperLetter"/>
      <w:lvlText w:val="%3."/>
      <w:lvlJc w:val="left"/>
      <w:pPr>
        <w:tabs>
          <w:tab w:val="num" w:pos="1800"/>
        </w:tabs>
        <w:ind w:left="1800" w:hanging="360"/>
      </w:pPr>
    </w:lvl>
    <w:lvl w:ilvl="3" w:tplc="E8EE8D4E" w:tentative="1">
      <w:start w:val="1"/>
      <w:numFmt w:val="upperLetter"/>
      <w:lvlText w:val="%4."/>
      <w:lvlJc w:val="left"/>
      <w:pPr>
        <w:tabs>
          <w:tab w:val="num" w:pos="2520"/>
        </w:tabs>
        <w:ind w:left="2520" w:hanging="360"/>
      </w:pPr>
    </w:lvl>
    <w:lvl w:ilvl="4" w:tplc="7504AECA" w:tentative="1">
      <w:start w:val="1"/>
      <w:numFmt w:val="upperLetter"/>
      <w:lvlText w:val="%5."/>
      <w:lvlJc w:val="left"/>
      <w:pPr>
        <w:tabs>
          <w:tab w:val="num" w:pos="3240"/>
        </w:tabs>
        <w:ind w:left="3240" w:hanging="360"/>
      </w:pPr>
    </w:lvl>
    <w:lvl w:ilvl="5" w:tplc="E66ECD50" w:tentative="1">
      <w:start w:val="1"/>
      <w:numFmt w:val="upperLetter"/>
      <w:lvlText w:val="%6."/>
      <w:lvlJc w:val="left"/>
      <w:pPr>
        <w:tabs>
          <w:tab w:val="num" w:pos="3960"/>
        </w:tabs>
        <w:ind w:left="3960" w:hanging="360"/>
      </w:pPr>
    </w:lvl>
    <w:lvl w:ilvl="6" w:tplc="EE8620B2" w:tentative="1">
      <w:start w:val="1"/>
      <w:numFmt w:val="upperLetter"/>
      <w:lvlText w:val="%7."/>
      <w:lvlJc w:val="left"/>
      <w:pPr>
        <w:tabs>
          <w:tab w:val="num" w:pos="4680"/>
        </w:tabs>
        <w:ind w:left="4680" w:hanging="360"/>
      </w:pPr>
    </w:lvl>
    <w:lvl w:ilvl="7" w:tplc="C40A6E1C" w:tentative="1">
      <w:start w:val="1"/>
      <w:numFmt w:val="upperLetter"/>
      <w:lvlText w:val="%8."/>
      <w:lvlJc w:val="left"/>
      <w:pPr>
        <w:tabs>
          <w:tab w:val="num" w:pos="5400"/>
        </w:tabs>
        <w:ind w:left="5400" w:hanging="360"/>
      </w:pPr>
    </w:lvl>
    <w:lvl w:ilvl="8" w:tplc="80581C4A" w:tentative="1">
      <w:start w:val="1"/>
      <w:numFmt w:val="upperLetter"/>
      <w:lvlText w:val="%9."/>
      <w:lvlJc w:val="left"/>
      <w:pPr>
        <w:tabs>
          <w:tab w:val="num" w:pos="6120"/>
        </w:tabs>
        <w:ind w:left="6120" w:hanging="360"/>
      </w:pPr>
    </w:lvl>
  </w:abstractNum>
  <w:abstractNum w:abstractNumId="1" w15:restartNumberingAfterBreak="0">
    <w:nsid w:val="18ED739C"/>
    <w:multiLevelType w:val="multilevel"/>
    <w:tmpl w:val="E464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17C2D"/>
    <w:multiLevelType w:val="hybridMultilevel"/>
    <w:tmpl w:val="51A24E68"/>
    <w:lvl w:ilvl="0" w:tplc="40961CA8">
      <w:start w:val="6"/>
      <w:numFmt w:val="upperLetter"/>
      <w:lvlText w:val="%1."/>
      <w:lvlJc w:val="left"/>
      <w:pPr>
        <w:tabs>
          <w:tab w:val="num" w:pos="720"/>
        </w:tabs>
        <w:ind w:left="720" w:hanging="360"/>
      </w:pPr>
    </w:lvl>
    <w:lvl w:ilvl="1" w:tplc="BC022DF0" w:tentative="1">
      <w:start w:val="1"/>
      <w:numFmt w:val="upperLetter"/>
      <w:lvlText w:val="%2."/>
      <w:lvlJc w:val="left"/>
      <w:pPr>
        <w:tabs>
          <w:tab w:val="num" w:pos="1440"/>
        </w:tabs>
        <w:ind w:left="1440" w:hanging="360"/>
      </w:pPr>
    </w:lvl>
    <w:lvl w:ilvl="2" w:tplc="98069CEA" w:tentative="1">
      <w:start w:val="1"/>
      <w:numFmt w:val="upperLetter"/>
      <w:lvlText w:val="%3."/>
      <w:lvlJc w:val="left"/>
      <w:pPr>
        <w:tabs>
          <w:tab w:val="num" w:pos="2160"/>
        </w:tabs>
        <w:ind w:left="2160" w:hanging="360"/>
      </w:pPr>
    </w:lvl>
    <w:lvl w:ilvl="3" w:tplc="6D6E9A48" w:tentative="1">
      <w:start w:val="1"/>
      <w:numFmt w:val="upperLetter"/>
      <w:lvlText w:val="%4."/>
      <w:lvlJc w:val="left"/>
      <w:pPr>
        <w:tabs>
          <w:tab w:val="num" w:pos="2880"/>
        </w:tabs>
        <w:ind w:left="2880" w:hanging="360"/>
      </w:pPr>
    </w:lvl>
    <w:lvl w:ilvl="4" w:tplc="55C28BEC" w:tentative="1">
      <w:start w:val="1"/>
      <w:numFmt w:val="upperLetter"/>
      <w:lvlText w:val="%5."/>
      <w:lvlJc w:val="left"/>
      <w:pPr>
        <w:tabs>
          <w:tab w:val="num" w:pos="3600"/>
        </w:tabs>
        <w:ind w:left="3600" w:hanging="360"/>
      </w:pPr>
    </w:lvl>
    <w:lvl w:ilvl="5" w:tplc="72AA5D38" w:tentative="1">
      <w:start w:val="1"/>
      <w:numFmt w:val="upperLetter"/>
      <w:lvlText w:val="%6."/>
      <w:lvlJc w:val="left"/>
      <w:pPr>
        <w:tabs>
          <w:tab w:val="num" w:pos="4320"/>
        </w:tabs>
        <w:ind w:left="4320" w:hanging="360"/>
      </w:pPr>
    </w:lvl>
    <w:lvl w:ilvl="6" w:tplc="A98E5612" w:tentative="1">
      <w:start w:val="1"/>
      <w:numFmt w:val="upperLetter"/>
      <w:lvlText w:val="%7."/>
      <w:lvlJc w:val="left"/>
      <w:pPr>
        <w:tabs>
          <w:tab w:val="num" w:pos="5040"/>
        </w:tabs>
        <w:ind w:left="5040" w:hanging="360"/>
      </w:pPr>
    </w:lvl>
    <w:lvl w:ilvl="7" w:tplc="519EAA58" w:tentative="1">
      <w:start w:val="1"/>
      <w:numFmt w:val="upperLetter"/>
      <w:lvlText w:val="%8."/>
      <w:lvlJc w:val="left"/>
      <w:pPr>
        <w:tabs>
          <w:tab w:val="num" w:pos="5760"/>
        </w:tabs>
        <w:ind w:left="5760" w:hanging="360"/>
      </w:pPr>
    </w:lvl>
    <w:lvl w:ilvl="8" w:tplc="893AF76E" w:tentative="1">
      <w:start w:val="1"/>
      <w:numFmt w:val="upperLetter"/>
      <w:lvlText w:val="%9."/>
      <w:lvlJc w:val="left"/>
      <w:pPr>
        <w:tabs>
          <w:tab w:val="num" w:pos="6480"/>
        </w:tabs>
        <w:ind w:left="6480" w:hanging="360"/>
      </w:pPr>
    </w:lvl>
  </w:abstractNum>
  <w:abstractNum w:abstractNumId="3" w15:restartNumberingAfterBreak="0">
    <w:nsid w:val="19ED4E7F"/>
    <w:multiLevelType w:val="hybridMultilevel"/>
    <w:tmpl w:val="59DC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741DC"/>
    <w:multiLevelType w:val="hybridMultilevel"/>
    <w:tmpl w:val="B94884F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C16CF"/>
    <w:multiLevelType w:val="hybridMultilevel"/>
    <w:tmpl w:val="6A18B0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A4DCD"/>
    <w:multiLevelType w:val="hybridMultilevel"/>
    <w:tmpl w:val="EA2079D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47FC0"/>
    <w:multiLevelType w:val="hybridMultilevel"/>
    <w:tmpl w:val="5EC65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A8F6720"/>
    <w:multiLevelType w:val="hybridMultilevel"/>
    <w:tmpl w:val="1752F4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F2B29"/>
    <w:multiLevelType w:val="hybridMultilevel"/>
    <w:tmpl w:val="1368E0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779F8"/>
    <w:multiLevelType w:val="hybridMultilevel"/>
    <w:tmpl w:val="F8DCD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531F"/>
    <w:multiLevelType w:val="hybridMultilevel"/>
    <w:tmpl w:val="3252CB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24C9A"/>
    <w:multiLevelType w:val="hybridMultilevel"/>
    <w:tmpl w:val="0C72D74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ED16573"/>
    <w:multiLevelType w:val="hybridMultilevel"/>
    <w:tmpl w:val="66AEC086"/>
    <w:lvl w:ilvl="0" w:tplc="61CA0928">
      <w:start w:val="11"/>
      <w:numFmt w:val="upperLetter"/>
      <w:lvlText w:val="%1."/>
      <w:lvlJc w:val="left"/>
      <w:pPr>
        <w:tabs>
          <w:tab w:val="num" w:pos="720"/>
        </w:tabs>
        <w:ind w:left="720" w:hanging="360"/>
      </w:pPr>
    </w:lvl>
    <w:lvl w:ilvl="1" w:tplc="BDC4B752" w:tentative="1">
      <w:start w:val="1"/>
      <w:numFmt w:val="upperLetter"/>
      <w:lvlText w:val="%2."/>
      <w:lvlJc w:val="left"/>
      <w:pPr>
        <w:tabs>
          <w:tab w:val="num" w:pos="1440"/>
        </w:tabs>
        <w:ind w:left="1440" w:hanging="360"/>
      </w:pPr>
    </w:lvl>
    <w:lvl w:ilvl="2" w:tplc="334E97BA" w:tentative="1">
      <w:start w:val="1"/>
      <w:numFmt w:val="upperLetter"/>
      <w:lvlText w:val="%3."/>
      <w:lvlJc w:val="left"/>
      <w:pPr>
        <w:tabs>
          <w:tab w:val="num" w:pos="2160"/>
        </w:tabs>
        <w:ind w:left="2160" w:hanging="360"/>
      </w:pPr>
    </w:lvl>
    <w:lvl w:ilvl="3" w:tplc="508222B4" w:tentative="1">
      <w:start w:val="1"/>
      <w:numFmt w:val="upperLetter"/>
      <w:lvlText w:val="%4."/>
      <w:lvlJc w:val="left"/>
      <w:pPr>
        <w:tabs>
          <w:tab w:val="num" w:pos="2880"/>
        </w:tabs>
        <w:ind w:left="2880" w:hanging="360"/>
      </w:pPr>
    </w:lvl>
    <w:lvl w:ilvl="4" w:tplc="A73C52FA" w:tentative="1">
      <w:start w:val="1"/>
      <w:numFmt w:val="upperLetter"/>
      <w:lvlText w:val="%5."/>
      <w:lvlJc w:val="left"/>
      <w:pPr>
        <w:tabs>
          <w:tab w:val="num" w:pos="3600"/>
        </w:tabs>
        <w:ind w:left="3600" w:hanging="360"/>
      </w:pPr>
    </w:lvl>
    <w:lvl w:ilvl="5" w:tplc="A7D296B6" w:tentative="1">
      <w:start w:val="1"/>
      <w:numFmt w:val="upperLetter"/>
      <w:lvlText w:val="%6."/>
      <w:lvlJc w:val="left"/>
      <w:pPr>
        <w:tabs>
          <w:tab w:val="num" w:pos="4320"/>
        </w:tabs>
        <w:ind w:left="4320" w:hanging="360"/>
      </w:pPr>
    </w:lvl>
    <w:lvl w:ilvl="6" w:tplc="6BA87010" w:tentative="1">
      <w:start w:val="1"/>
      <w:numFmt w:val="upperLetter"/>
      <w:lvlText w:val="%7."/>
      <w:lvlJc w:val="left"/>
      <w:pPr>
        <w:tabs>
          <w:tab w:val="num" w:pos="5040"/>
        </w:tabs>
        <w:ind w:left="5040" w:hanging="360"/>
      </w:pPr>
    </w:lvl>
    <w:lvl w:ilvl="7" w:tplc="A26A4C04" w:tentative="1">
      <w:start w:val="1"/>
      <w:numFmt w:val="upperLetter"/>
      <w:lvlText w:val="%8."/>
      <w:lvlJc w:val="left"/>
      <w:pPr>
        <w:tabs>
          <w:tab w:val="num" w:pos="5760"/>
        </w:tabs>
        <w:ind w:left="5760" w:hanging="360"/>
      </w:pPr>
    </w:lvl>
    <w:lvl w:ilvl="8" w:tplc="C25865F0" w:tentative="1">
      <w:start w:val="1"/>
      <w:numFmt w:val="upperLetter"/>
      <w:lvlText w:val="%9."/>
      <w:lvlJc w:val="left"/>
      <w:pPr>
        <w:tabs>
          <w:tab w:val="num" w:pos="6480"/>
        </w:tabs>
        <w:ind w:left="6480" w:hanging="360"/>
      </w:pPr>
    </w:lvl>
  </w:abstractNum>
  <w:abstractNum w:abstractNumId="14" w15:restartNumberingAfterBreak="0">
    <w:nsid w:val="4F506A2C"/>
    <w:multiLevelType w:val="hybridMultilevel"/>
    <w:tmpl w:val="57A6F6B8"/>
    <w:lvl w:ilvl="0" w:tplc="0409000F">
      <w:start w:val="1"/>
      <w:numFmt w:val="decimal"/>
      <w:lvlText w:val="%1."/>
      <w:lvlJc w:val="left"/>
      <w:pPr>
        <w:tabs>
          <w:tab w:val="num" w:pos="360"/>
        </w:tabs>
        <w:ind w:left="360" w:hanging="360"/>
      </w:pPr>
    </w:lvl>
    <w:lvl w:ilvl="1" w:tplc="9BFA7672">
      <w:start w:val="1"/>
      <w:numFmt w:val="upperLetter"/>
      <w:lvlText w:val="%2."/>
      <w:lvlJc w:val="left"/>
      <w:pPr>
        <w:tabs>
          <w:tab w:val="num" w:pos="1080"/>
        </w:tabs>
        <w:ind w:left="1080" w:hanging="360"/>
      </w:pPr>
    </w:lvl>
    <w:lvl w:ilvl="2" w:tplc="523C30B4" w:tentative="1">
      <w:start w:val="1"/>
      <w:numFmt w:val="upperLetter"/>
      <w:lvlText w:val="%3."/>
      <w:lvlJc w:val="left"/>
      <w:pPr>
        <w:tabs>
          <w:tab w:val="num" w:pos="1800"/>
        </w:tabs>
        <w:ind w:left="1800" w:hanging="360"/>
      </w:pPr>
    </w:lvl>
    <w:lvl w:ilvl="3" w:tplc="E8EE8D4E" w:tentative="1">
      <w:start w:val="1"/>
      <w:numFmt w:val="upperLetter"/>
      <w:lvlText w:val="%4."/>
      <w:lvlJc w:val="left"/>
      <w:pPr>
        <w:tabs>
          <w:tab w:val="num" w:pos="2520"/>
        </w:tabs>
        <w:ind w:left="2520" w:hanging="360"/>
      </w:pPr>
    </w:lvl>
    <w:lvl w:ilvl="4" w:tplc="7504AECA" w:tentative="1">
      <w:start w:val="1"/>
      <w:numFmt w:val="upperLetter"/>
      <w:lvlText w:val="%5."/>
      <w:lvlJc w:val="left"/>
      <w:pPr>
        <w:tabs>
          <w:tab w:val="num" w:pos="3240"/>
        </w:tabs>
        <w:ind w:left="3240" w:hanging="360"/>
      </w:pPr>
    </w:lvl>
    <w:lvl w:ilvl="5" w:tplc="E66ECD50" w:tentative="1">
      <w:start w:val="1"/>
      <w:numFmt w:val="upperLetter"/>
      <w:lvlText w:val="%6."/>
      <w:lvlJc w:val="left"/>
      <w:pPr>
        <w:tabs>
          <w:tab w:val="num" w:pos="3960"/>
        </w:tabs>
        <w:ind w:left="3960" w:hanging="360"/>
      </w:pPr>
    </w:lvl>
    <w:lvl w:ilvl="6" w:tplc="EE8620B2" w:tentative="1">
      <w:start w:val="1"/>
      <w:numFmt w:val="upperLetter"/>
      <w:lvlText w:val="%7."/>
      <w:lvlJc w:val="left"/>
      <w:pPr>
        <w:tabs>
          <w:tab w:val="num" w:pos="4680"/>
        </w:tabs>
        <w:ind w:left="4680" w:hanging="360"/>
      </w:pPr>
    </w:lvl>
    <w:lvl w:ilvl="7" w:tplc="C40A6E1C" w:tentative="1">
      <w:start w:val="1"/>
      <w:numFmt w:val="upperLetter"/>
      <w:lvlText w:val="%8."/>
      <w:lvlJc w:val="left"/>
      <w:pPr>
        <w:tabs>
          <w:tab w:val="num" w:pos="5400"/>
        </w:tabs>
        <w:ind w:left="5400" w:hanging="360"/>
      </w:pPr>
    </w:lvl>
    <w:lvl w:ilvl="8" w:tplc="80581C4A" w:tentative="1">
      <w:start w:val="1"/>
      <w:numFmt w:val="upperLetter"/>
      <w:lvlText w:val="%9."/>
      <w:lvlJc w:val="left"/>
      <w:pPr>
        <w:tabs>
          <w:tab w:val="num" w:pos="6120"/>
        </w:tabs>
        <w:ind w:left="6120" w:hanging="360"/>
      </w:pPr>
    </w:lvl>
  </w:abstractNum>
  <w:abstractNum w:abstractNumId="15" w15:restartNumberingAfterBreak="0">
    <w:nsid w:val="516427C0"/>
    <w:multiLevelType w:val="hybridMultilevel"/>
    <w:tmpl w:val="7B62D6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D745A"/>
    <w:multiLevelType w:val="hybridMultilevel"/>
    <w:tmpl w:val="ED6282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C6547"/>
    <w:multiLevelType w:val="multilevel"/>
    <w:tmpl w:val="1C94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5F18AC"/>
    <w:multiLevelType w:val="hybridMultilevel"/>
    <w:tmpl w:val="3FF88162"/>
    <w:lvl w:ilvl="0" w:tplc="89841CB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35F0BCE"/>
    <w:multiLevelType w:val="hybridMultilevel"/>
    <w:tmpl w:val="5A3C0250"/>
    <w:lvl w:ilvl="0" w:tplc="49FE046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B70E79"/>
    <w:multiLevelType w:val="hybridMultilevel"/>
    <w:tmpl w:val="FA0C2B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524533"/>
    <w:multiLevelType w:val="hybridMultilevel"/>
    <w:tmpl w:val="CEAAD1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E44906"/>
    <w:multiLevelType w:val="hybridMultilevel"/>
    <w:tmpl w:val="FCF86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123684"/>
    <w:multiLevelType w:val="hybridMultilevel"/>
    <w:tmpl w:val="55D422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6739C"/>
    <w:multiLevelType w:val="hybridMultilevel"/>
    <w:tmpl w:val="001EFB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27284"/>
    <w:multiLevelType w:val="hybridMultilevel"/>
    <w:tmpl w:val="343A158E"/>
    <w:lvl w:ilvl="0" w:tplc="43D486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6E18BF"/>
    <w:multiLevelType w:val="hybridMultilevel"/>
    <w:tmpl w:val="F4C26E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35D77"/>
    <w:multiLevelType w:val="hybridMultilevel"/>
    <w:tmpl w:val="AD6A6A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077ED"/>
    <w:multiLevelType w:val="hybridMultilevel"/>
    <w:tmpl w:val="3AE0F7C2"/>
    <w:lvl w:ilvl="0" w:tplc="9824118C">
      <w:start w:val="1"/>
      <w:numFmt w:val="upperLetter"/>
      <w:lvlText w:val="%1."/>
      <w:lvlJc w:val="left"/>
      <w:pPr>
        <w:tabs>
          <w:tab w:val="num" w:pos="720"/>
        </w:tabs>
        <w:ind w:left="720" w:hanging="360"/>
      </w:pPr>
    </w:lvl>
    <w:lvl w:ilvl="1" w:tplc="9BFA7672" w:tentative="1">
      <w:start w:val="1"/>
      <w:numFmt w:val="upperLetter"/>
      <w:lvlText w:val="%2."/>
      <w:lvlJc w:val="left"/>
      <w:pPr>
        <w:tabs>
          <w:tab w:val="num" w:pos="1440"/>
        </w:tabs>
        <w:ind w:left="1440" w:hanging="360"/>
      </w:pPr>
    </w:lvl>
    <w:lvl w:ilvl="2" w:tplc="523C30B4" w:tentative="1">
      <w:start w:val="1"/>
      <w:numFmt w:val="upperLetter"/>
      <w:lvlText w:val="%3."/>
      <w:lvlJc w:val="left"/>
      <w:pPr>
        <w:tabs>
          <w:tab w:val="num" w:pos="2160"/>
        </w:tabs>
        <w:ind w:left="2160" w:hanging="360"/>
      </w:pPr>
    </w:lvl>
    <w:lvl w:ilvl="3" w:tplc="E8EE8D4E" w:tentative="1">
      <w:start w:val="1"/>
      <w:numFmt w:val="upperLetter"/>
      <w:lvlText w:val="%4."/>
      <w:lvlJc w:val="left"/>
      <w:pPr>
        <w:tabs>
          <w:tab w:val="num" w:pos="2880"/>
        </w:tabs>
        <w:ind w:left="2880" w:hanging="360"/>
      </w:pPr>
    </w:lvl>
    <w:lvl w:ilvl="4" w:tplc="7504AECA" w:tentative="1">
      <w:start w:val="1"/>
      <w:numFmt w:val="upperLetter"/>
      <w:lvlText w:val="%5."/>
      <w:lvlJc w:val="left"/>
      <w:pPr>
        <w:tabs>
          <w:tab w:val="num" w:pos="3600"/>
        </w:tabs>
        <w:ind w:left="3600" w:hanging="360"/>
      </w:pPr>
    </w:lvl>
    <w:lvl w:ilvl="5" w:tplc="E66ECD50" w:tentative="1">
      <w:start w:val="1"/>
      <w:numFmt w:val="upperLetter"/>
      <w:lvlText w:val="%6."/>
      <w:lvlJc w:val="left"/>
      <w:pPr>
        <w:tabs>
          <w:tab w:val="num" w:pos="4320"/>
        </w:tabs>
        <w:ind w:left="4320" w:hanging="360"/>
      </w:pPr>
    </w:lvl>
    <w:lvl w:ilvl="6" w:tplc="EE8620B2" w:tentative="1">
      <w:start w:val="1"/>
      <w:numFmt w:val="upperLetter"/>
      <w:lvlText w:val="%7."/>
      <w:lvlJc w:val="left"/>
      <w:pPr>
        <w:tabs>
          <w:tab w:val="num" w:pos="5040"/>
        </w:tabs>
        <w:ind w:left="5040" w:hanging="360"/>
      </w:pPr>
    </w:lvl>
    <w:lvl w:ilvl="7" w:tplc="C40A6E1C" w:tentative="1">
      <w:start w:val="1"/>
      <w:numFmt w:val="upperLetter"/>
      <w:lvlText w:val="%8."/>
      <w:lvlJc w:val="left"/>
      <w:pPr>
        <w:tabs>
          <w:tab w:val="num" w:pos="5760"/>
        </w:tabs>
        <w:ind w:left="5760" w:hanging="360"/>
      </w:pPr>
    </w:lvl>
    <w:lvl w:ilvl="8" w:tplc="80581C4A" w:tentative="1">
      <w:start w:val="1"/>
      <w:numFmt w:val="upperLetter"/>
      <w:lvlText w:val="%9."/>
      <w:lvlJc w:val="left"/>
      <w:pPr>
        <w:tabs>
          <w:tab w:val="num" w:pos="6480"/>
        </w:tabs>
        <w:ind w:left="6480" w:hanging="360"/>
      </w:pPr>
    </w:lvl>
  </w:abstractNum>
  <w:num w:numId="1">
    <w:abstractNumId w:val="28"/>
  </w:num>
  <w:num w:numId="2">
    <w:abstractNumId w:val="2"/>
  </w:num>
  <w:num w:numId="3">
    <w:abstractNumId w:val="13"/>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8"/>
  </w:num>
  <w:num w:numId="9">
    <w:abstractNumId w:val="22"/>
  </w:num>
  <w:num w:numId="10">
    <w:abstractNumId w:val="3"/>
  </w:num>
  <w:num w:numId="11">
    <w:abstractNumId w:val="19"/>
  </w:num>
  <w:num w:numId="12">
    <w:abstractNumId w:val="19"/>
  </w:num>
  <w:num w:numId="13">
    <w:abstractNumId w:val="17"/>
  </w:num>
  <w:num w:numId="14">
    <w:abstractNumId w:val="1"/>
  </w:num>
  <w:num w:numId="15">
    <w:abstractNumId w:val="25"/>
  </w:num>
  <w:num w:numId="16">
    <w:abstractNumId w:val="0"/>
  </w:num>
  <w:num w:numId="17">
    <w:abstractNumId w:val="4"/>
  </w:num>
  <w:num w:numId="18">
    <w:abstractNumId w:val="6"/>
  </w:num>
  <w:num w:numId="19">
    <w:abstractNumId w:val="11"/>
  </w:num>
  <w:num w:numId="20">
    <w:abstractNumId w:val="9"/>
  </w:num>
  <w:num w:numId="21">
    <w:abstractNumId w:val="8"/>
  </w:num>
  <w:num w:numId="22">
    <w:abstractNumId w:val="21"/>
  </w:num>
  <w:num w:numId="23">
    <w:abstractNumId w:val="12"/>
  </w:num>
  <w:num w:numId="24">
    <w:abstractNumId w:val="16"/>
  </w:num>
  <w:num w:numId="25">
    <w:abstractNumId w:val="23"/>
  </w:num>
  <w:num w:numId="26">
    <w:abstractNumId w:val="20"/>
  </w:num>
  <w:num w:numId="27">
    <w:abstractNumId w:val="26"/>
  </w:num>
  <w:num w:numId="28">
    <w:abstractNumId w:val="15"/>
  </w:num>
  <w:num w:numId="29">
    <w:abstractNumId w:val="10"/>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C6"/>
    <w:rsid w:val="00052C2F"/>
    <w:rsid w:val="00082BF3"/>
    <w:rsid w:val="00126C7F"/>
    <w:rsid w:val="001329BE"/>
    <w:rsid w:val="00137693"/>
    <w:rsid w:val="00164750"/>
    <w:rsid w:val="00171857"/>
    <w:rsid w:val="001E7A06"/>
    <w:rsid w:val="001F5A1D"/>
    <w:rsid w:val="00221487"/>
    <w:rsid w:val="00253481"/>
    <w:rsid w:val="00274DC1"/>
    <w:rsid w:val="0027581B"/>
    <w:rsid w:val="002856C0"/>
    <w:rsid w:val="00295946"/>
    <w:rsid w:val="00343E39"/>
    <w:rsid w:val="00367253"/>
    <w:rsid w:val="00376FCF"/>
    <w:rsid w:val="0039744C"/>
    <w:rsid w:val="003B0575"/>
    <w:rsid w:val="003C07E3"/>
    <w:rsid w:val="003D56A1"/>
    <w:rsid w:val="003D62BC"/>
    <w:rsid w:val="003E6B9D"/>
    <w:rsid w:val="003F1C8C"/>
    <w:rsid w:val="003F5485"/>
    <w:rsid w:val="004037C7"/>
    <w:rsid w:val="00433F44"/>
    <w:rsid w:val="004348E1"/>
    <w:rsid w:val="004501FC"/>
    <w:rsid w:val="00454D64"/>
    <w:rsid w:val="00456F6C"/>
    <w:rsid w:val="0046097D"/>
    <w:rsid w:val="004967D0"/>
    <w:rsid w:val="00500364"/>
    <w:rsid w:val="00520FE9"/>
    <w:rsid w:val="00582C50"/>
    <w:rsid w:val="0058699C"/>
    <w:rsid w:val="0059772B"/>
    <w:rsid w:val="005A26C4"/>
    <w:rsid w:val="005A6DA1"/>
    <w:rsid w:val="005C2D59"/>
    <w:rsid w:val="005C2F80"/>
    <w:rsid w:val="005D348D"/>
    <w:rsid w:val="005E3572"/>
    <w:rsid w:val="00604E4F"/>
    <w:rsid w:val="00627024"/>
    <w:rsid w:val="00633EA0"/>
    <w:rsid w:val="00692D10"/>
    <w:rsid w:val="006A14C6"/>
    <w:rsid w:val="006E5873"/>
    <w:rsid w:val="00746D00"/>
    <w:rsid w:val="00771F77"/>
    <w:rsid w:val="00777FD9"/>
    <w:rsid w:val="00781CAA"/>
    <w:rsid w:val="007C14EC"/>
    <w:rsid w:val="00807EA1"/>
    <w:rsid w:val="00813C2E"/>
    <w:rsid w:val="008B3E4D"/>
    <w:rsid w:val="008B4500"/>
    <w:rsid w:val="008F288F"/>
    <w:rsid w:val="00941D91"/>
    <w:rsid w:val="0097521F"/>
    <w:rsid w:val="00985B68"/>
    <w:rsid w:val="009A68AA"/>
    <w:rsid w:val="009B5AF9"/>
    <w:rsid w:val="009C59A8"/>
    <w:rsid w:val="009D6E0B"/>
    <w:rsid w:val="00A12A5F"/>
    <w:rsid w:val="00A57C13"/>
    <w:rsid w:val="00A80813"/>
    <w:rsid w:val="00A82431"/>
    <w:rsid w:val="00AA137A"/>
    <w:rsid w:val="00AA6B6D"/>
    <w:rsid w:val="00AB2DD5"/>
    <w:rsid w:val="00AD26AA"/>
    <w:rsid w:val="00AF4ABA"/>
    <w:rsid w:val="00B06E14"/>
    <w:rsid w:val="00B2700D"/>
    <w:rsid w:val="00B3504F"/>
    <w:rsid w:val="00B519D8"/>
    <w:rsid w:val="00B65BCA"/>
    <w:rsid w:val="00B973D6"/>
    <w:rsid w:val="00BB1F6F"/>
    <w:rsid w:val="00C410D4"/>
    <w:rsid w:val="00C64FE0"/>
    <w:rsid w:val="00CC5C9C"/>
    <w:rsid w:val="00CE276F"/>
    <w:rsid w:val="00CE545D"/>
    <w:rsid w:val="00D30506"/>
    <w:rsid w:val="00D621C6"/>
    <w:rsid w:val="00D91FF1"/>
    <w:rsid w:val="00DA3780"/>
    <w:rsid w:val="00DE2352"/>
    <w:rsid w:val="00DE3000"/>
    <w:rsid w:val="00E169DE"/>
    <w:rsid w:val="00E21515"/>
    <w:rsid w:val="00E26759"/>
    <w:rsid w:val="00E34ABB"/>
    <w:rsid w:val="00E439F5"/>
    <w:rsid w:val="00E50D41"/>
    <w:rsid w:val="00E53357"/>
    <w:rsid w:val="00E743F6"/>
    <w:rsid w:val="00E83AD7"/>
    <w:rsid w:val="00E90544"/>
    <w:rsid w:val="00E92F0F"/>
    <w:rsid w:val="00E95222"/>
    <w:rsid w:val="00EB293D"/>
    <w:rsid w:val="00EC0896"/>
    <w:rsid w:val="00EE59BC"/>
    <w:rsid w:val="00EE722C"/>
    <w:rsid w:val="00EF2D0E"/>
    <w:rsid w:val="00F23CB8"/>
    <w:rsid w:val="00F256DB"/>
    <w:rsid w:val="00F27998"/>
    <w:rsid w:val="00F72ACE"/>
    <w:rsid w:val="00F84C28"/>
    <w:rsid w:val="00FA7C28"/>
    <w:rsid w:val="00FB2EC9"/>
    <w:rsid w:val="00FB2F76"/>
    <w:rsid w:val="00FD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3266"/>
  <w15:chartTrackingRefBased/>
  <w15:docId w15:val="{328AEE14-105A-4E11-80C3-BFB8EF82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3D56A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1C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722C"/>
    <w:pPr>
      <w:ind w:left="720"/>
      <w:contextualSpacing/>
    </w:pPr>
  </w:style>
  <w:style w:type="character" w:styleId="Hyperlink">
    <w:name w:val="Hyperlink"/>
    <w:basedOn w:val="DefaultParagraphFont"/>
    <w:uiPriority w:val="99"/>
    <w:unhideWhenUsed/>
    <w:rsid w:val="00EE722C"/>
    <w:rPr>
      <w:color w:val="0563C1"/>
      <w:u w:val="single"/>
    </w:rPr>
  </w:style>
  <w:style w:type="character" w:styleId="UnresolvedMention">
    <w:name w:val="Unresolved Mention"/>
    <w:basedOn w:val="DefaultParagraphFont"/>
    <w:uiPriority w:val="99"/>
    <w:semiHidden/>
    <w:unhideWhenUsed/>
    <w:rsid w:val="008B4500"/>
    <w:rPr>
      <w:color w:val="808080"/>
      <w:shd w:val="clear" w:color="auto" w:fill="E6E6E6"/>
    </w:rPr>
  </w:style>
  <w:style w:type="paragraph" w:styleId="Header">
    <w:name w:val="header"/>
    <w:basedOn w:val="Normal"/>
    <w:link w:val="HeaderChar"/>
    <w:uiPriority w:val="99"/>
    <w:unhideWhenUsed/>
    <w:rsid w:val="00520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E9"/>
  </w:style>
  <w:style w:type="paragraph" w:styleId="Footer">
    <w:name w:val="footer"/>
    <w:basedOn w:val="Normal"/>
    <w:link w:val="FooterChar"/>
    <w:uiPriority w:val="99"/>
    <w:unhideWhenUsed/>
    <w:rsid w:val="00520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E9"/>
  </w:style>
  <w:style w:type="character" w:styleId="CommentReference">
    <w:name w:val="annotation reference"/>
    <w:basedOn w:val="DefaultParagraphFont"/>
    <w:uiPriority w:val="99"/>
    <w:semiHidden/>
    <w:unhideWhenUsed/>
    <w:rsid w:val="00AA6B6D"/>
    <w:rPr>
      <w:sz w:val="16"/>
      <w:szCs w:val="16"/>
    </w:rPr>
  </w:style>
  <w:style w:type="paragraph" w:styleId="CommentText">
    <w:name w:val="annotation text"/>
    <w:basedOn w:val="Normal"/>
    <w:link w:val="CommentTextChar"/>
    <w:uiPriority w:val="99"/>
    <w:semiHidden/>
    <w:unhideWhenUsed/>
    <w:rsid w:val="00AA6B6D"/>
    <w:pPr>
      <w:spacing w:line="240" w:lineRule="auto"/>
    </w:pPr>
    <w:rPr>
      <w:sz w:val="20"/>
      <w:szCs w:val="20"/>
    </w:rPr>
  </w:style>
  <w:style w:type="character" w:customStyle="1" w:styleId="CommentTextChar">
    <w:name w:val="Comment Text Char"/>
    <w:basedOn w:val="DefaultParagraphFont"/>
    <w:link w:val="CommentText"/>
    <w:uiPriority w:val="99"/>
    <w:semiHidden/>
    <w:rsid w:val="00AA6B6D"/>
    <w:rPr>
      <w:sz w:val="20"/>
      <w:szCs w:val="20"/>
    </w:rPr>
  </w:style>
  <w:style w:type="paragraph" w:styleId="CommentSubject">
    <w:name w:val="annotation subject"/>
    <w:basedOn w:val="CommentText"/>
    <w:next w:val="CommentText"/>
    <w:link w:val="CommentSubjectChar"/>
    <w:uiPriority w:val="99"/>
    <w:semiHidden/>
    <w:unhideWhenUsed/>
    <w:rsid w:val="00AA6B6D"/>
    <w:rPr>
      <w:b/>
      <w:bCs/>
    </w:rPr>
  </w:style>
  <w:style w:type="character" w:customStyle="1" w:styleId="CommentSubjectChar">
    <w:name w:val="Comment Subject Char"/>
    <w:basedOn w:val="CommentTextChar"/>
    <w:link w:val="CommentSubject"/>
    <w:uiPriority w:val="99"/>
    <w:semiHidden/>
    <w:rsid w:val="00AA6B6D"/>
    <w:rPr>
      <w:b/>
      <w:bCs/>
      <w:sz w:val="20"/>
      <w:szCs w:val="20"/>
    </w:rPr>
  </w:style>
  <w:style w:type="paragraph" w:styleId="BalloonText">
    <w:name w:val="Balloon Text"/>
    <w:basedOn w:val="Normal"/>
    <w:link w:val="BalloonTextChar"/>
    <w:uiPriority w:val="99"/>
    <w:semiHidden/>
    <w:unhideWhenUsed/>
    <w:rsid w:val="00AA6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B6D"/>
    <w:rPr>
      <w:rFonts w:ascii="Segoe UI" w:hAnsi="Segoe UI" w:cs="Segoe UI"/>
      <w:sz w:val="18"/>
      <w:szCs w:val="18"/>
    </w:rPr>
  </w:style>
  <w:style w:type="character" w:customStyle="1" w:styleId="Heading1Char">
    <w:name w:val="Heading 1 Char"/>
    <w:basedOn w:val="DefaultParagraphFont"/>
    <w:link w:val="Heading1"/>
    <w:uiPriority w:val="9"/>
    <w:rsid w:val="005E357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E3572"/>
    <w:pPr>
      <w:outlineLvl w:val="9"/>
    </w:pPr>
  </w:style>
  <w:style w:type="paragraph" w:styleId="TOC1">
    <w:name w:val="toc 1"/>
    <w:basedOn w:val="Normal"/>
    <w:next w:val="Normal"/>
    <w:autoRedefine/>
    <w:uiPriority w:val="39"/>
    <w:unhideWhenUsed/>
    <w:rsid w:val="005E3572"/>
    <w:pPr>
      <w:spacing w:after="100"/>
    </w:pPr>
  </w:style>
  <w:style w:type="character" w:customStyle="1" w:styleId="Heading7Char">
    <w:name w:val="Heading 7 Char"/>
    <w:basedOn w:val="DefaultParagraphFont"/>
    <w:link w:val="Heading7"/>
    <w:uiPriority w:val="9"/>
    <w:semiHidden/>
    <w:rsid w:val="003D56A1"/>
    <w:rPr>
      <w:rFonts w:asciiTheme="majorHAnsi" w:eastAsiaTheme="majorEastAsia" w:hAnsiTheme="majorHAnsi" w:cstheme="majorBidi"/>
      <w:i/>
      <w:iCs/>
      <w:color w:val="1F3763" w:themeColor="accent1" w:themeShade="7F"/>
    </w:rPr>
  </w:style>
  <w:style w:type="character" w:styleId="FollowedHyperlink">
    <w:name w:val="FollowedHyperlink"/>
    <w:basedOn w:val="DefaultParagraphFont"/>
    <w:uiPriority w:val="99"/>
    <w:semiHidden/>
    <w:unhideWhenUsed/>
    <w:rsid w:val="00941D91"/>
    <w:rPr>
      <w:color w:val="954F72" w:themeColor="followedHyperlink"/>
      <w:u w:val="single"/>
    </w:rPr>
  </w:style>
  <w:style w:type="table" w:styleId="TableGrid">
    <w:name w:val="Table Grid"/>
    <w:basedOn w:val="TableNormal"/>
    <w:uiPriority w:val="39"/>
    <w:rsid w:val="0022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D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77931">
      <w:bodyDiv w:val="1"/>
      <w:marLeft w:val="0"/>
      <w:marRight w:val="0"/>
      <w:marTop w:val="0"/>
      <w:marBottom w:val="0"/>
      <w:divBdr>
        <w:top w:val="none" w:sz="0" w:space="0" w:color="auto"/>
        <w:left w:val="none" w:sz="0" w:space="0" w:color="auto"/>
        <w:bottom w:val="none" w:sz="0" w:space="0" w:color="auto"/>
        <w:right w:val="none" w:sz="0" w:space="0" w:color="auto"/>
      </w:divBdr>
    </w:div>
    <w:div w:id="341978069">
      <w:bodyDiv w:val="1"/>
      <w:marLeft w:val="0"/>
      <w:marRight w:val="0"/>
      <w:marTop w:val="0"/>
      <w:marBottom w:val="0"/>
      <w:divBdr>
        <w:top w:val="none" w:sz="0" w:space="0" w:color="auto"/>
        <w:left w:val="none" w:sz="0" w:space="0" w:color="auto"/>
        <w:bottom w:val="none" w:sz="0" w:space="0" w:color="auto"/>
        <w:right w:val="none" w:sz="0" w:space="0" w:color="auto"/>
      </w:divBdr>
    </w:div>
    <w:div w:id="602108406">
      <w:bodyDiv w:val="1"/>
      <w:marLeft w:val="0"/>
      <w:marRight w:val="0"/>
      <w:marTop w:val="0"/>
      <w:marBottom w:val="0"/>
      <w:divBdr>
        <w:top w:val="none" w:sz="0" w:space="0" w:color="auto"/>
        <w:left w:val="none" w:sz="0" w:space="0" w:color="auto"/>
        <w:bottom w:val="none" w:sz="0" w:space="0" w:color="auto"/>
        <w:right w:val="none" w:sz="0" w:space="0" w:color="auto"/>
      </w:divBdr>
    </w:div>
    <w:div w:id="670333467">
      <w:bodyDiv w:val="1"/>
      <w:marLeft w:val="0"/>
      <w:marRight w:val="0"/>
      <w:marTop w:val="0"/>
      <w:marBottom w:val="0"/>
      <w:divBdr>
        <w:top w:val="none" w:sz="0" w:space="0" w:color="auto"/>
        <w:left w:val="none" w:sz="0" w:space="0" w:color="auto"/>
        <w:bottom w:val="none" w:sz="0" w:space="0" w:color="auto"/>
        <w:right w:val="none" w:sz="0" w:space="0" w:color="auto"/>
      </w:divBdr>
    </w:div>
    <w:div w:id="715542135">
      <w:bodyDiv w:val="1"/>
      <w:marLeft w:val="0"/>
      <w:marRight w:val="0"/>
      <w:marTop w:val="0"/>
      <w:marBottom w:val="0"/>
      <w:divBdr>
        <w:top w:val="none" w:sz="0" w:space="0" w:color="auto"/>
        <w:left w:val="none" w:sz="0" w:space="0" w:color="auto"/>
        <w:bottom w:val="none" w:sz="0" w:space="0" w:color="auto"/>
        <w:right w:val="none" w:sz="0" w:space="0" w:color="auto"/>
      </w:divBdr>
    </w:div>
    <w:div w:id="855727538">
      <w:bodyDiv w:val="1"/>
      <w:marLeft w:val="0"/>
      <w:marRight w:val="0"/>
      <w:marTop w:val="0"/>
      <w:marBottom w:val="0"/>
      <w:divBdr>
        <w:top w:val="none" w:sz="0" w:space="0" w:color="auto"/>
        <w:left w:val="none" w:sz="0" w:space="0" w:color="auto"/>
        <w:bottom w:val="none" w:sz="0" w:space="0" w:color="auto"/>
        <w:right w:val="none" w:sz="0" w:space="0" w:color="auto"/>
      </w:divBdr>
    </w:div>
    <w:div w:id="1047073448">
      <w:bodyDiv w:val="1"/>
      <w:marLeft w:val="0"/>
      <w:marRight w:val="0"/>
      <w:marTop w:val="0"/>
      <w:marBottom w:val="0"/>
      <w:divBdr>
        <w:top w:val="none" w:sz="0" w:space="0" w:color="auto"/>
        <w:left w:val="none" w:sz="0" w:space="0" w:color="auto"/>
        <w:bottom w:val="none" w:sz="0" w:space="0" w:color="auto"/>
        <w:right w:val="none" w:sz="0" w:space="0" w:color="auto"/>
      </w:divBdr>
      <w:divsChild>
        <w:div w:id="1479566893">
          <w:marLeft w:val="0"/>
          <w:marRight w:val="0"/>
          <w:marTop w:val="0"/>
          <w:marBottom w:val="0"/>
          <w:divBdr>
            <w:top w:val="none" w:sz="0" w:space="0" w:color="auto"/>
            <w:left w:val="none" w:sz="0" w:space="0" w:color="auto"/>
            <w:bottom w:val="none" w:sz="0" w:space="0" w:color="auto"/>
            <w:right w:val="none" w:sz="0" w:space="0" w:color="auto"/>
          </w:divBdr>
        </w:div>
        <w:div w:id="1394429167">
          <w:marLeft w:val="0"/>
          <w:marRight w:val="0"/>
          <w:marTop w:val="0"/>
          <w:marBottom w:val="0"/>
          <w:divBdr>
            <w:top w:val="none" w:sz="0" w:space="0" w:color="auto"/>
            <w:left w:val="none" w:sz="0" w:space="0" w:color="auto"/>
            <w:bottom w:val="none" w:sz="0" w:space="0" w:color="auto"/>
            <w:right w:val="none" w:sz="0" w:space="0" w:color="auto"/>
          </w:divBdr>
        </w:div>
      </w:divsChild>
    </w:div>
    <w:div w:id="1346446996">
      <w:bodyDiv w:val="1"/>
      <w:marLeft w:val="0"/>
      <w:marRight w:val="0"/>
      <w:marTop w:val="0"/>
      <w:marBottom w:val="0"/>
      <w:divBdr>
        <w:top w:val="none" w:sz="0" w:space="0" w:color="auto"/>
        <w:left w:val="none" w:sz="0" w:space="0" w:color="auto"/>
        <w:bottom w:val="none" w:sz="0" w:space="0" w:color="auto"/>
        <w:right w:val="none" w:sz="0" w:space="0" w:color="auto"/>
      </w:divBdr>
    </w:div>
    <w:div w:id="1393112647">
      <w:bodyDiv w:val="1"/>
      <w:marLeft w:val="0"/>
      <w:marRight w:val="0"/>
      <w:marTop w:val="0"/>
      <w:marBottom w:val="0"/>
      <w:divBdr>
        <w:top w:val="none" w:sz="0" w:space="0" w:color="auto"/>
        <w:left w:val="none" w:sz="0" w:space="0" w:color="auto"/>
        <w:bottom w:val="none" w:sz="0" w:space="0" w:color="auto"/>
        <w:right w:val="none" w:sz="0" w:space="0" w:color="auto"/>
      </w:divBdr>
    </w:div>
    <w:div w:id="1430392446">
      <w:bodyDiv w:val="1"/>
      <w:marLeft w:val="0"/>
      <w:marRight w:val="0"/>
      <w:marTop w:val="0"/>
      <w:marBottom w:val="0"/>
      <w:divBdr>
        <w:top w:val="none" w:sz="0" w:space="0" w:color="auto"/>
        <w:left w:val="none" w:sz="0" w:space="0" w:color="auto"/>
        <w:bottom w:val="none" w:sz="0" w:space="0" w:color="auto"/>
        <w:right w:val="none" w:sz="0" w:space="0" w:color="auto"/>
      </w:divBdr>
    </w:div>
    <w:div w:id="1488325312">
      <w:bodyDiv w:val="1"/>
      <w:marLeft w:val="0"/>
      <w:marRight w:val="0"/>
      <w:marTop w:val="0"/>
      <w:marBottom w:val="0"/>
      <w:divBdr>
        <w:top w:val="none" w:sz="0" w:space="0" w:color="auto"/>
        <w:left w:val="none" w:sz="0" w:space="0" w:color="auto"/>
        <w:bottom w:val="none" w:sz="0" w:space="0" w:color="auto"/>
        <w:right w:val="none" w:sz="0" w:space="0" w:color="auto"/>
      </w:divBdr>
    </w:div>
    <w:div w:id="1602684127">
      <w:bodyDiv w:val="1"/>
      <w:marLeft w:val="0"/>
      <w:marRight w:val="0"/>
      <w:marTop w:val="0"/>
      <w:marBottom w:val="0"/>
      <w:divBdr>
        <w:top w:val="none" w:sz="0" w:space="0" w:color="auto"/>
        <w:left w:val="none" w:sz="0" w:space="0" w:color="auto"/>
        <w:bottom w:val="none" w:sz="0" w:space="0" w:color="auto"/>
        <w:right w:val="none" w:sz="0" w:space="0" w:color="auto"/>
      </w:divBdr>
    </w:div>
    <w:div w:id="1604876845">
      <w:bodyDiv w:val="1"/>
      <w:marLeft w:val="0"/>
      <w:marRight w:val="0"/>
      <w:marTop w:val="0"/>
      <w:marBottom w:val="0"/>
      <w:divBdr>
        <w:top w:val="none" w:sz="0" w:space="0" w:color="auto"/>
        <w:left w:val="none" w:sz="0" w:space="0" w:color="auto"/>
        <w:bottom w:val="none" w:sz="0" w:space="0" w:color="auto"/>
        <w:right w:val="none" w:sz="0" w:space="0" w:color="auto"/>
      </w:divBdr>
    </w:div>
    <w:div w:id="1909916783">
      <w:bodyDiv w:val="1"/>
      <w:marLeft w:val="0"/>
      <w:marRight w:val="0"/>
      <w:marTop w:val="0"/>
      <w:marBottom w:val="0"/>
      <w:divBdr>
        <w:top w:val="none" w:sz="0" w:space="0" w:color="auto"/>
        <w:left w:val="none" w:sz="0" w:space="0" w:color="auto"/>
        <w:bottom w:val="none" w:sz="0" w:space="0" w:color="auto"/>
        <w:right w:val="none" w:sz="0" w:space="0" w:color="auto"/>
      </w:divBdr>
      <w:divsChild>
        <w:div w:id="667485234">
          <w:marLeft w:val="547"/>
          <w:marRight w:val="0"/>
          <w:marTop w:val="82"/>
          <w:marBottom w:val="240"/>
          <w:divBdr>
            <w:top w:val="none" w:sz="0" w:space="0" w:color="auto"/>
            <w:left w:val="none" w:sz="0" w:space="0" w:color="auto"/>
            <w:bottom w:val="none" w:sz="0" w:space="0" w:color="auto"/>
            <w:right w:val="none" w:sz="0" w:space="0" w:color="auto"/>
          </w:divBdr>
        </w:div>
        <w:div w:id="368839516">
          <w:marLeft w:val="547"/>
          <w:marRight w:val="0"/>
          <w:marTop w:val="82"/>
          <w:marBottom w:val="240"/>
          <w:divBdr>
            <w:top w:val="none" w:sz="0" w:space="0" w:color="auto"/>
            <w:left w:val="none" w:sz="0" w:space="0" w:color="auto"/>
            <w:bottom w:val="none" w:sz="0" w:space="0" w:color="auto"/>
            <w:right w:val="none" w:sz="0" w:space="0" w:color="auto"/>
          </w:divBdr>
        </w:div>
        <w:div w:id="886792471">
          <w:marLeft w:val="547"/>
          <w:marRight w:val="0"/>
          <w:marTop w:val="82"/>
          <w:marBottom w:val="240"/>
          <w:divBdr>
            <w:top w:val="none" w:sz="0" w:space="0" w:color="auto"/>
            <w:left w:val="none" w:sz="0" w:space="0" w:color="auto"/>
            <w:bottom w:val="none" w:sz="0" w:space="0" w:color="auto"/>
            <w:right w:val="none" w:sz="0" w:space="0" w:color="auto"/>
          </w:divBdr>
        </w:div>
        <w:div w:id="843131151">
          <w:marLeft w:val="547"/>
          <w:marRight w:val="0"/>
          <w:marTop w:val="82"/>
          <w:marBottom w:val="240"/>
          <w:divBdr>
            <w:top w:val="none" w:sz="0" w:space="0" w:color="auto"/>
            <w:left w:val="none" w:sz="0" w:space="0" w:color="auto"/>
            <w:bottom w:val="none" w:sz="0" w:space="0" w:color="auto"/>
            <w:right w:val="none" w:sz="0" w:space="0" w:color="auto"/>
          </w:divBdr>
        </w:div>
        <w:div w:id="549460620">
          <w:marLeft w:val="547"/>
          <w:marRight w:val="0"/>
          <w:marTop w:val="82"/>
          <w:marBottom w:val="240"/>
          <w:divBdr>
            <w:top w:val="none" w:sz="0" w:space="0" w:color="auto"/>
            <w:left w:val="none" w:sz="0" w:space="0" w:color="auto"/>
            <w:bottom w:val="none" w:sz="0" w:space="0" w:color="auto"/>
            <w:right w:val="none" w:sz="0" w:space="0" w:color="auto"/>
          </w:divBdr>
        </w:div>
      </w:divsChild>
    </w:div>
    <w:div w:id="1947496080">
      <w:bodyDiv w:val="1"/>
      <w:marLeft w:val="0"/>
      <w:marRight w:val="0"/>
      <w:marTop w:val="0"/>
      <w:marBottom w:val="0"/>
      <w:divBdr>
        <w:top w:val="none" w:sz="0" w:space="0" w:color="auto"/>
        <w:left w:val="none" w:sz="0" w:space="0" w:color="auto"/>
        <w:bottom w:val="none" w:sz="0" w:space="0" w:color="auto"/>
        <w:right w:val="none" w:sz="0" w:space="0" w:color="auto"/>
      </w:divBdr>
      <w:divsChild>
        <w:div w:id="1011683986">
          <w:marLeft w:val="547"/>
          <w:marRight w:val="0"/>
          <w:marTop w:val="86"/>
          <w:marBottom w:val="120"/>
          <w:divBdr>
            <w:top w:val="none" w:sz="0" w:space="0" w:color="auto"/>
            <w:left w:val="none" w:sz="0" w:space="0" w:color="auto"/>
            <w:bottom w:val="none" w:sz="0" w:space="0" w:color="auto"/>
            <w:right w:val="none" w:sz="0" w:space="0" w:color="auto"/>
          </w:divBdr>
        </w:div>
        <w:div w:id="1577133468">
          <w:marLeft w:val="547"/>
          <w:marRight w:val="0"/>
          <w:marTop w:val="86"/>
          <w:marBottom w:val="120"/>
          <w:divBdr>
            <w:top w:val="none" w:sz="0" w:space="0" w:color="auto"/>
            <w:left w:val="none" w:sz="0" w:space="0" w:color="auto"/>
            <w:bottom w:val="none" w:sz="0" w:space="0" w:color="auto"/>
            <w:right w:val="none" w:sz="0" w:space="0" w:color="auto"/>
          </w:divBdr>
        </w:div>
        <w:div w:id="375278455">
          <w:marLeft w:val="547"/>
          <w:marRight w:val="0"/>
          <w:marTop w:val="86"/>
          <w:marBottom w:val="120"/>
          <w:divBdr>
            <w:top w:val="none" w:sz="0" w:space="0" w:color="auto"/>
            <w:left w:val="none" w:sz="0" w:space="0" w:color="auto"/>
            <w:bottom w:val="none" w:sz="0" w:space="0" w:color="auto"/>
            <w:right w:val="none" w:sz="0" w:space="0" w:color="auto"/>
          </w:divBdr>
        </w:div>
        <w:div w:id="466320912">
          <w:marLeft w:val="547"/>
          <w:marRight w:val="0"/>
          <w:marTop w:val="86"/>
          <w:marBottom w:val="120"/>
          <w:divBdr>
            <w:top w:val="none" w:sz="0" w:space="0" w:color="auto"/>
            <w:left w:val="none" w:sz="0" w:space="0" w:color="auto"/>
            <w:bottom w:val="none" w:sz="0" w:space="0" w:color="auto"/>
            <w:right w:val="none" w:sz="0" w:space="0" w:color="auto"/>
          </w:divBdr>
        </w:div>
        <w:div w:id="360514890">
          <w:marLeft w:val="547"/>
          <w:marRight w:val="0"/>
          <w:marTop w:val="86"/>
          <w:marBottom w:val="120"/>
          <w:divBdr>
            <w:top w:val="none" w:sz="0" w:space="0" w:color="auto"/>
            <w:left w:val="none" w:sz="0" w:space="0" w:color="auto"/>
            <w:bottom w:val="none" w:sz="0" w:space="0" w:color="auto"/>
            <w:right w:val="none" w:sz="0" w:space="0" w:color="auto"/>
          </w:divBdr>
        </w:div>
      </w:divsChild>
    </w:div>
    <w:div w:id="1947498208">
      <w:bodyDiv w:val="1"/>
      <w:marLeft w:val="0"/>
      <w:marRight w:val="0"/>
      <w:marTop w:val="0"/>
      <w:marBottom w:val="0"/>
      <w:divBdr>
        <w:top w:val="none" w:sz="0" w:space="0" w:color="auto"/>
        <w:left w:val="none" w:sz="0" w:space="0" w:color="auto"/>
        <w:bottom w:val="none" w:sz="0" w:space="0" w:color="auto"/>
        <w:right w:val="none" w:sz="0" w:space="0" w:color="auto"/>
      </w:divBdr>
      <w:divsChild>
        <w:div w:id="933590945">
          <w:marLeft w:val="547"/>
          <w:marRight w:val="0"/>
          <w:marTop w:val="86"/>
          <w:marBottom w:val="120"/>
          <w:divBdr>
            <w:top w:val="none" w:sz="0" w:space="0" w:color="auto"/>
            <w:left w:val="none" w:sz="0" w:space="0" w:color="auto"/>
            <w:bottom w:val="none" w:sz="0" w:space="0" w:color="auto"/>
            <w:right w:val="none" w:sz="0" w:space="0" w:color="auto"/>
          </w:divBdr>
        </w:div>
        <w:div w:id="2088842595">
          <w:marLeft w:val="547"/>
          <w:marRight w:val="0"/>
          <w:marTop w:val="86"/>
          <w:marBottom w:val="120"/>
          <w:divBdr>
            <w:top w:val="none" w:sz="0" w:space="0" w:color="auto"/>
            <w:left w:val="none" w:sz="0" w:space="0" w:color="auto"/>
            <w:bottom w:val="none" w:sz="0" w:space="0" w:color="auto"/>
            <w:right w:val="none" w:sz="0" w:space="0" w:color="auto"/>
          </w:divBdr>
        </w:div>
        <w:div w:id="1832913362">
          <w:marLeft w:val="547"/>
          <w:marRight w:val="0"/>
          <w:marTop w:val="86"/>
          <w:marBottom w:val="120"/>
          <w:divBdr>
            <w:top w:val="none" w:sz="0" w:space="0" w:color="auto"/>
            <w:left w:val="none" w:sz="0" w:space="0" w:color="auto"/>
            <w:bottom w:val="none" w:sz="0" w:space="0" w:color="auto"/>
            <w:right w:val="none" w:sz="0" w:space="0" w:color="auto"/>
          </w:divBdr>
        </w:div>
        <w:div w:id="1976716492">
          <w:marLeft w:val="547"/>
          <w:marRight w:val="0"/>
          <w:marTop w:val="86"/>
          <w:marBottom w:val="120"/>
          <w:divBdr>
            <w:top w:val="none" w:sz="0" w:space="0" w:color="auto"/>
            <w:left w:val="none" w:sz="0" w:space="0" w:color="auto"/>
            <w:bottom w:val="none" w:sz="0" w:space="0" w:color="auto"/>
            <w:right w:val="none" w:sz="0" w:space="0" w:color="auto"/>
          </w:divBdr>
        </w:div>
        <w:div w:id="1097825783">
          <w:marLeft w:val="547"/>
          <w:marRight w:val="0"/>
          <w:marTop w:val="86"/>
          <w:marBottom w:val="120"/>
          <w:divBdr>
            <w:top w:val="none" w:sz="0" w:space="0" w:color="auto"/>
            <w:left w:val="none" w:sz="0" w:space="0" w:color="auto"/>
            <w:bottom w:val="none" w:sz="0" w:space="0" w:color="auto"/>
            <w:right w:val="none" w:sz="0" w:space="0" w:color="auto"/>
          </w:divBdr>
        </w:div>
        <w:div w:id="1453205239">
          <w:marLeft w:val="547"/>
          <w:marRight w:val="0"/>
          <w:marTop w:val="86"/>
          <w:marBottom w:val="120"/>
          <w:divBdr>
            <w:top w:val="none" w:sz="0" w:space="0" w:color="auto"/>
            <w:left w:val="none" w:sz="0" w:space="0" w:color="auto"/>
            <w:bottom w:val="none" w:sz="0" w:space="0" w:color="auto"/>
            <w:right w:val="none" w:sz="0" w:space="0" w:color="auto"/>
          </w:divBdr>
        </w:div>
      </w:divsChild>
    </w:div>
    <w:div w:id="20623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nna-dsb.com" TargetMode="External"/><Relationship Id="rId13" Type="http://schemas.openxmlformats.org/officeDocument/2006/relationships/hyperlink" Target="http://www.anna-ds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na-dsb.com/download/dsb-search-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a-dsb.com/bl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na-dsb.com/blog/" TargetMode="External"/><Relationship Id="rId4" Type="http://schemas.openxmlformats.org/officeDocument/2006/relationships/settings" Target="settings.xml"/><Relationship Id="rId9" Type="http://schemas.openxmlformats.org/officeDocument/2006/relationships/hyperlink" Target="mailto:secretariat@anna-dsb.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5A3782B7034105BEB1B38F85DBD133"/>
        <w:category>
          <w:name w:val="General"/>
          <w:gallery w:val="placeholder"/>
        </w:category>
        <w:types>
          <w:type w:val="bbPlcHdr"/>
        </w:types>
        <w:behaviors>
          <w:behavior w:val="content"/>
        </w:behaviors>
        <w:guid w:val="{28BD4508-1D16-40D1-847E-58D7705163FF}"/>
      </w:docPartPr>
      <w:docPartBody>
        <w:p w:rsidR="002D07F4" w:rsidRDefault="00763EB0" w:rsidP="00763EB0">
          <w:pPr>
            <w:pStyle w:val="825A3782B7034105BEB1B38F85DBD1331"/>
          </w:pPr>
          <w:r>
            <w:rPr>
              <w:rFonts w:asciiTheme="minorHAnsi" w:eastAsiaTheme="minorHAnsi" w:hAnsiTheme="minorHAnsi" w:cstheme="minorBidi"/>
              <w:color w:val="auto"/>
              <w:sz w:val="22"/>
              <w:szCs w:val="22"/>
              <w:lang w:val="en-GB"/>
            </w:rPr>
            <w:t>Select Type</w:t>
          </w:r>
        </w:p>
      </w:docPartBody>
    </w:docPart>
    <w:docPart>
      <w:docPartPr>
        <w:name w:val="9D97AB9210E3449F90515CE4AC53B1FD"/>
        <w:category>
          <w:name w:val="General"/>
          <w:gallery w:val="placeholder"/>
        </w:category>
        <w:types>
          <w:type w:val="bbPlcHdr"/>
        </w:types>
        <w:behaviors>
          <w:behavior w:val="content"/>
        </w:behaviors>
        <w:guid w:val="{106B8F18-F04C-4A4F-8E16-AB4191398FB6}"/>
      </w:docPartPr>
      <w:docPartBody>
        <w:p w:rsidR="002D07F4" w:rsidRDefault="00763EB0" w:rsidP="00763EB0">
          <w:pPr>
            <w:pStyle w:val="9D97AB9210E3449F90515CE4AC53B1FD"/>
          </w:pPr>
          <w:r>
            <w:rPr>
              <w:rFonts w:asciiTheme="minorHAnsi" w:eastAsiaTheme="minorHAnsi" w:hAnsiTheme="minorHAnsi" w:cstheme="minorBidi"/>
              <w:color w:val="auto"/>
              <w:sz w:val="22"/>
              <w:szCs w:val="22"/>
              <w:lang w:val="en-GB"/>
            </w:rPr>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B0"/>
    <w:rsid w:val="00212719"/>
    <w:rsid w:val="002D07F4"/>
    <w:rsid w:val="0076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EB0"/>
    <w:rPr>
      <w:color w:val="808080"/>
    </w:rPr>
  </w:style>
  <w:style w:type="paragraph" w:customStyle="1" w:styleId="D687C11A393F49D089B6A7031A603FC1">
    <w:name w:val="D687C11A393F49D089B6A7031A603FC1"/>
    <w:rsid w:val="00763EB0"/>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paragraph" w:customStyle="1" w:styleId="21EFE10CB69C475AA55C739D0B95F6DA">
    <w:name w:val="21EFE10CB69C475AA55C739D0B95F6DA"/>
    <w:rsid w:val="00763EB0"/>
  </w:style>
  <w:style w:type="paragraph" w:customStyle="1" w:styleId="825A3782B7034105BEB1B38F85DBD133">
    <w:name w:val="825A3782B7034105BEB1B38F85DBD133"/>
    <w:rsid w:val="00763EB0"/>
  </w:style>
  <w:style w:type="paragraph" w:customStyle="1" w:styleId="9D97AB9210E3449F90515CE4AC53B1FD">
    <w:name w:val="9D97AB9210E3449F90515CE4AC53B1FD"/>
    <w:rsid w:val="00763EB0"/>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paragraph" w:customStyle="1" w:styleId="825A3782B7034105BEB1B38F85DBD1331">
    <w:name w:val="825A3782B7034105BEB1B38F85DBD1331"/>
    <w:rsid w:val="00763EB0"/>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6E79-9526-456C-B4D9-AC6E0071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2971</Words>
  <Characters>15063</Characters>
  <Application>Microsoft Office Word</Application>
  <DocSecurity>4</DocSecurity>
  <Lines>602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 Solanki</dc:creator>
  <cp:keywords/>
  <dc:description/>
  <cp:lastModifiedBy>Malavika Solanki</cp:lastModifiedBy>
  <cp:revision>2</cp:revision>
  <cp:lastPrinted>2018-05-16T12:44:00Z</cp:lastPrinted>
  <dcterms:created xsi:type="dcterms:W3CDTF">2018-05-18T16:09:00Z</dcterms:created>
  <dcterms:modified xsi:type="dcterms:W3CDTF">2018-05-18T16:09:00Z</dcterms:modified>
</cp:coreProperties>
</file>